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4</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105506</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eastAsia="宋体"/>
          <w:b/>
          <w:bCs w:val="0"/>
          <w:sz w:val="24"/>
          <w:szCs w:val="24"/>
          <w:lang w:val="en-US" w:eastAsia="zh-CN"/>
        </w:rPr>
        <w:t>27</w:t>
      </w:r>
      <w:r>
        <w:rPr>
          <w:b/>
          <w:bCs w:val="0"/>
          <w:sz w:val="24"/>
          <w:szCs w:val="24"/>
          <w:vertAlign w:val="superscript"/>
        </w:rPr>
        <w:t>th</w:t>
      </w:r>
      <w:r>
        <w:rPr>
          <w:b/>
          <w:bCs w:val="0"/>
          <w:sz w:val="24"/>
          <w:szCs w:val="24"/>
        </w:rPr>
        <w:t xml:space="preserve"> </w:t>
      </w:r>
      <w:r>
        <w:rPr>
          <w:rFonts w:hint="eastAsia" w:eastAsia="宋体"/>
          <w:b/>
          <w:bCs w:val="0"/>
          <w:sz w:val="24"/>
          <w:szCs w:val="24"/>
          <w:lang w:val="en-US" w:eastAsia="zh-CN"/>
        </w:rPr>
        <w:t xml:space="preserve">May </w:t>
      </w:r>
      <w:r>
        <w:rPr>
          <w:b/>
          <w:bCs w:val="0"/>
          <w:sz w:val="24"/>
          <w:szCs w:val="24"/>
        </w:rPr>
        <w:t>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zh-CN"/>
        </w:rPr>
      </w:pPr>
      <w:bookmarkStart w:id="2" w:name="OLE_LINK1"/>
      <w:r>
        <w:rPr>
          <w:rFonts w:hint="eastAsia" w:cs="Times New Roman"/>
          <w:lang w:val="en-US" w:eastAsia="zh-CN"/>
        </w:rPr>
        <w:t>At</w:t>
      </w:r>
      <w:r>
        <w:rPr>
          <w:rFonts w:hint="eastAsia" w:ascii="Times New Roman" w:hAnsi="Times New Roman" w:cs="Times New Roman"/>
          <w:lang w:val="en-US" w:eastAsia="zh-CN"/>
        </w:rPr>
        <w:t xml:space="preserve"> RAN2#11</w:t>
      </w:r>
      <w:r>
        <w:rPr>
          <w:rFonts w:hint="eastAsia" w:cs="Times New Roman"/>
          <w:lang w:val="en-US" w:eastAsia="zh-CN"/>
        </w:rPr>
        <w:t>3bis-</w:t>
      </w:r>
      <w:r>
        <w:rPr>
          <w:rFonts w:hint="eastAsia" w:ascii="Times New Roman" w:hAnsi="Times New Roman" w:cs="Times New Roman"/>
          <w:lang w:val="en-US" w:eastAsia="zh-CN"/>
        </w:rPr>
        <w:t>e</w:t>
      </w:r>
      <w:r>
        <w:rPr>
          <w:rFonts w:hint="eastAsia" w:cs="Times New Roman"/>
          <w:lang w:val="en-US" w:eastAsia="zh-CN"/>
        </w:rPr>
        <w:t xml:space="preserve"> meeting</w:t>
      </w:r>
      <w:r>
        <w:rPr>
          <w:rFonts w:hint="eastAsia" w:ascii="Times New Roman" w:hAnsi="Times New Roman" w:cs="Times New Roman"/>
          <w:lang w:val="en-US" w:eastAsia="zh-CN"/>
        </w:rPr>
        <w:t xml:space="preserve">, </w:t>
      </w:r>
      <w:r>
        <w:rPr>
          <w:rFonts w:hint="eastAsia" w:cs="Times New Roman"/>
          <w:lang w:val="en-US" w:eastAsia="zh-CN"/>
        </w:rPr>
        <w:t>we discussed</w:t>
      </w:r>
      <w:r>
        <w:rPr>
          <w:rFonts w:hint="eastAsia" w:ascii="Times New Roman" w:hAnsi="Times New Roman" w:cs="Times New Roman"/>
          <w:lang w:val="en-US" w:eastAsia="zh-CN"/>
        </w:rPr>
        <w:t xml:space="preserve"> Conditional PSCell Addition and Change (CPAC)</w:t>
      </w:r>
      <w:r>
        <w:rPr>
          <w:rFonts w:hint="eastAsia" w:cs="Times New Roman"/>
          <w:lang w:val="en-US" w:eastAsia="zh-CN"/>
        </w:rPr>
        <w:t xml:space="preserve"> a</w:t>
      </w:r>
      <w:r>
        <w:rPr>
          <w:rFonts w:hint="eastAsia" w:ascii="Times New Roman" w:hAnsi="Times New Roman" w:cs="Times New Roman"/>
          <w:lang w:val="en-US" w:eastAsia="zh-CN"/>
        </w:rPr>
        <w:t xml:space="preserve">nd </w:t>
      </w:r>
      <w:r>
        <w:rPr>
          <w:rFonts w:hint="eastAsia" w:cs="Times New Roman"/>
          <w:lang w:val="en-US" w:eastAsia="zh-CN"/>
        </w:rPr>
        <w:t>made some</w:t>
      </w:r>
      <w:r>
        <w:rPr>
          <w:rFonts w:hint="eastAsia" w:ascii="Times New Roman" w:hAnsi="Times New Roman" w:cs="Times New Roman"/>
          <w:lang w:val="en-US" w:eastAsia="zh-CN"/>
        </w:rPr>
        <w:t xml:space="preserve"> agreements </w:t>
      </w:r>
      <w:r>
        <w:rPr>
          <w:rFonts w:hint="eastAsia" w:cs="Times New Roman"/>
          <w:lang w:val="en-US" w:eastAsia="zh-CN"/>
        </w:rPr>
        <w:t>as follows</w:t>
      </w:r>
      <w:r>
        <w:rPr>
          <w:rFonts w:hint="eastAsia" w:ascii="Times New Roman" w:hAnsi="Times New Roman" w:cs="Times New Roman"/>
          <w:lang w:val="en-US" w:eastAsia="zh-CN"/>
        </w:rPr>
        <w:t xml:space="preserve"> [1].</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1 </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 xml:space="preserve">Source SN provides the candidate cells and it sets the execution condition per candidate cell. </w:t>
      </w:r>
      <w:r>
        <w:rPr>
          <w:rFonts w:ascii="Arial" w:hAnsi="Arial" w:eastAsia="MS Mincho" w:cs="Times New Roman"/>
          <w:b/>
          <w:szCs w:val="24"/>
          <w:highlight w:val="yellow"/>
          <w:lang w:val="en-GB" w:eastAsia="en-GB" w:bidi="ar-SA"/>
        </w:rPr>
        <w:t>Signalling details are FFS (e.g. which messages and steps).</w:t>
      </w:r>
      <w:r>
        <w:rPr>
          <w:rFonts w:ascii="Arial" w:hAnsi="Arial" w:eastAsia="MS Mincho" w:cs="Times New Roman"/>
          <w:b/>
          <w:szCs w:val="24"/>
          <w:lang w:val="en-GB" w:eastAsia="en-GB" w:bidi="ar-SA"/>
        </w:rPr>
        <w:t xml:space="preserve"> </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Blind Inter-SN CPC is not precluded (but we will not optimize it)</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3</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FFS whether it is possible for the target SN to come up with alternative candidate cells other than what suggested by the ‎source SN. ‎</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We aim to conclude on P4 in next meeting</w:t>
      </w:r>
    </w:p>
    <w:p>
      <w:pPr>
        <w:tabs>
          <w:tab w:val="left" w:pos="1622"/>
        </w:tabs>
        <w:spacing w:before="0"/>
        <w:ind w:left="1622" w:hanging="363"/>
        <w:rPr>
          <w:rFonts w:ascii="Arial" w:hAnsi="Arial" w:eastAsia="MS Mincho" w:cs="Times New Roman"/>
          <w:i/>
          <w:iCs/>
          <w:szCs w:val="24"/>
          <w:lang w:val="en-GB" w:eastAsia="en-GB" w:bidi="ar-SA"/>
        </w:rPr>
      </w:pPr>
      <w:r>
        <w:rPr>
          <w:rFonts w:ascii="Arial" w:hAnsi="Arial" w:eastAsia="MS Mincho" w:cs="Times New Roman"/>
          <w:i/>
          <w:iCs/>
          <w:szCs w:val="24"/>
          <w:lang w:val="en-GB" w:eastAsia="en-GB" w:bidi="ar-SA"/>
        </w:rPr>
        <w:t xml:space="preserve">Proposal 4 </w:t>
      </w:r>
      <w:r>
        <w:rPr>
          <w:rFonts w:ascii="Arial" w:hAnsi="Arial" w:eastAsia="MS Mincho" w:cs="Times New Roman"/>
          <w:i/>
          <w:iCs/>
          <w:szCs w:val="24"/>
          <w:lang w:val="en-GB" w:eastAsia="en-GB" w:bidi="ar-SA"/>
        </w:rPr>
        <w:tab/>
      </w:r>
      <w:r>
        <w:rPr>
          <w:rFonts w:ascii="Arial" w:hAnsi="Arial" w:eastAsia="MS Mincho" w:cs="Times New Roman"/>
          <w:i/>
          <w:iCs/>
          <w:szCs w:val="24"/>
          <w:lang w:val="en-GB" w:eastAsia="en-GB" w:bidi="ar-SA"/>
        </w:rPr>
        <w:t>RAN 2 discuss and determine whether/which of the following are valid/necessary scenarios for the source SN configuration update based on the accepted candidate cells by the target SN before the CPAC configuration is sent to UE ‎</w:t>
      </w:r>
    </w:p>
    <w:p>
      <w:pPr>
        <w:tabs>
          <w:tab w:val="left" w:pos="1622"/>
        </w:tabs>
        <w:spacing w:before="0"/>
        <w:ind w:left="1622" w:hanging="363"/>
        <w:rPr>
          <w:rFonts w:ascii="Arial" w:hAnsi="Arial" w:eastAsia="MS Mincho" w:cs="Times New Roman"/>
          <w:i/>
          <w:iCs/>
          <w:szCs w:val="24"/>
          <w:lang w:val="en-GB" w:eastAsia="en-GB" w:bidi="ar-SA"/>
        </w:rPr>
      </w:pPr>
      <w:r>
        <w:rPr>
          <w:rFonts w:ascii="Arial" w:hAnsi="Arial" w:eastAsia="MS Mincho" w:cs="Times New Roman"/>
          <w:i/>
          <w:iCs/>
          <w:szCs w:val="24"/>
          <w:lang w:val="en-GB" w:eastAsia="en-GB" w:bidi="ar-SA"/>
        </w:rPr>
        <w:t>-</w:t>
      </w:r>
      <w:r>
        <w:rPr>
          <w:rFonts w:ascii="Arial" w:hAnsi="Arial" w:eastAsia="MS Mincho" w:cs="Times New Roman"/>
          <w:i/>
          <w:iCs/>
          <w:szCs w:val="24"/>
          <w:lang w:val="en-GB" w:eastAsia="en-GB" w:bidi="ar-SA"/>
        </w:rPr>
        <w:tab/>
      </w:r>
      <w:r>
        <w:rPr>
          <w:rFonts w:ascii="Arial" w:hAnsi="Arial" w:eastAsia="MS Mincho" w:cs="Times New Roman"/>
          <w:i/>
          <w:iCs/>
          <w:szCs w:val="24"/>
          <w:lang w:val="en-GB" w:eastAsia="en-GB" w:bidi="ar-SA"/>
        </w:rPr>
        <w:t xml:space="preserve">gap is not needed according to the response from the target SN </w:t>
      </w:r>
    </w:p>
    <w:p>
      <w:pPr>
        <w:tabs>
          <w:tab w:val="left" w:pos="1622"/>
        </w:tabs>
        <w:spacing w:before="0"/>
        <w:ind w:left="1622" w:hanging="363"/>
        <w:rPr>
          <w:rFonts w:ascii="Arial" w:hAnsi="Arial" w:eastAsia="MS Mincho" w:cs="Times New Roman"/>
          <w:i/>
          <w:iCs/>
          <w:szCs w:val="24"/>
          <w:lang w:val="en-GB" w:eastAsia="en-GB" w:bidi="ar-SA"/>
        </w:rPr>
      </w:pPr>
      <w:r>
        <w:rPr>
          <w:rFonts w:ascii="Arial" w:hAnsi="Arial" w:eastAsia="MS Mincho" w:cs="Times New Roman"/>
          <w:i/>
          <w:iCs/>
          <w:szCs w:val="24"/>
          <w:lang w:val="en-GB" w:eastAsia="en-GB" w:bidi="ar-SA"/>
        </w:rPr>
        <w:t>-</w:t>
      </w:r>
      <w:r>
        <w:rPr>
          <w:rFonts w:ascii="Arial" w:hAnsi="Arial" w:eastAsia="MS Mincho" w:cs="Times New Roman"/>
          <w:i/>
          <w:iCs/>
          <w:szCs w:val="24"/>
          <w:lang w:val="en-GB" w:eastAsia="en-GB" w:bidi="ar-SA"/>
        </w:rPr>
        <w:tab/>
      </w:r>
      <w:r>
        <w:rPr>
          <w:rFonts w:ascii="Arial" w:hAnsi="Arial" w:eastAsia="MS Mincho" w:cs="Times New Roman"/>
          <w:i/>
          <w:iCs/>
          <w:szCs w:val="24"/>
          <w:lang w:val="en-GB" w:eastAsia="en-GB" w:bidi="ar-SA"/>
        </w:rPr>
        <w:t>measID related with CPC that are not linked with the selected candidate PSCells.</w:t>
      </w:r>
    </w:p>
    <w:p>
      <w:pPr>
        <w:tabs>
          <w:tab w:val="left" w:pos="1622"/>
        </w:tabs>
        <w:spacing w:before="0"/>
        <w:ind w:left="1622" w:hanging="363"/>
        <w:rPr>
          <w:rFonts w:ascii="Arial" w:hAnsi="Arial" w:eastAsia="MS Mincho" w:cs="Times New Roman"/>
          <w:i/>
          <w:iCs/>
          <w:szCs w:val="24"/>
          <w:lang w:val="en-GB" w:eastAsia="en-GB" w:bidi="ar-SA"/>
        </w:rPr>
      </w:pPr>
      <w:r>
        <w:rPr>
          <w:rFonts w:ascii="Arial" w:hAnsi="Arial" w:eastAsia="MS Mincho" w:cs="Times New Roman"/>
          <w:i/>
          <w:iCs/>
          <w:szCs w:val="24"/>
          <w:lang w:val="en-GB" w:eastAsia="en-GB" w:bidi="ar-SA"/>
        </w:rPr>
        <w:t>-</w:t>
      </w:r>
      <w:r>
        <w:rPr>
          <w:rFonts w:ascii="Arial" w:hAnsi="Arial" w:eastAsia="MS Mincho" w:cs="Times New Roman"/>
          <w:i/>
          <w:iCs/>
          <w:szCs w:val="24"/>
          <w:lang w:val="en-GB" w:eastAsia="en-GB" w:bidi="ar-SA"/>
        </w:rPr>
        <w:tab/>
      </w:r>
      <w:r>
        <w:rPr>
          <w:rFonts w:ascii="Arial" w:hAnsi="Arial" w:eastAsia="MS Mincho" w:cs="Times New Roman"/>
          <w:i/>
          <w:iCs/>
          <w:szCs w:val="24"/>
          <w:lang w:val="en-GB" w:eastAsia="en-GB" w:bidi="ar-SA"/>
        </w:rPr>
        <w:t>The target SN determines alternative candidate cells other than what suggested by the ‎source SN (subject to previous FFS) ‎</w:t>
      </w:r>
    </w:p>
    <w:p>
      <w:pPr>
        <w:spacing w:before="120"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CPA</w:t>
      </w:r>
      <w:r>
        <w:rPr>
          <w:rFonts w:hint="eastAsia" w:cs="Times New Roman"/>
          <w:lang w:val="en-US" w:eastAsia="zh-CN"/>
        </w:rPr>
        <w:t>C procedure</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1: the preparation and transfer of execution condition(s) in SN initiated inter-SN CPC</w:t>
      </w:r>
    </w:p>
    <w:p>
      <w:pPr>
        <w:widowControl w:val="0"/>
        <w:numPr>
          <w:ilvl w:val="0"/>
          <w:numId w:val="0"/>
        </w:numPr>
        <w:ind w:leftChars="0"/>
        <w:jc w:val="both"/>
        <w:rPr>
          <w:rFonts w:hint="eastAsia" w:cs="Times New Roman"/>
          <w:lang w:val="en-US" w:eastAsia="zh-CN"/>
        </w:rPr>
      </w:pPr>
      <w:r>
        <w:rPr>
          <w:rFonts w:hint="eastAsia" w:cs="Times New Roman"/>
          <w:b w:val="0"/>
          <w:bCs/>
          <w:i w:val="0"/>
          <w:iCs/>
          <w:sz w:val="21"/>
          <w:szCs w:val="21"/>
          <w:lang w:val="en-US" w:eastAsia="zh-CN"/>
        </w:rPr>
        <w:t xml:space="preserve">In SN initiated inter-SN CPC, the </w:t>
      </w:r>
      <w:r>
        <w:rPr>
          <w:b w:val="0"/>
        </w:rPr>
        <w:t xml:space="preserve">source SN </w:t>
      </w:r>
      <w:r>
        <w:rPr>
          <w:rFonts w:hint="eastAsia"/>
          <w:b w:val="0"/>
          <w:lang w:val="en-US" w:eastAsia="zh-CN"/>
        </w:rPr>
        <w:t xml:space="preserve">generates the execution condition(s) and </w:t>
      </w:r>
      <w:r>
        <w:rPr>
          <w:b w:val="0"/>
        </w:rPr>
        <w:t>transfer</w:t>
      </w:r>
      <w:r>
        <w:rPr>
          <w:rFonts w:hint="eastAsia"/>
          <w:b w:val="0"/>
          <w:lang w:val="en-US" w:eastAsia="zh-CN"/>
        </w:rPr>
        <w:t>s</w:t>
      </w:r>
      <w:r>
        <w:rPr>
          <w:b w:val="0"/>
        </w:rPr>
        <w:t xml:space="preserve"> the execution condition(s) to the MN.</w:t>
      </w:r>
      <w:r>
        <w:rPr>
          <w:rFonts w:hint="eastAsia"/>
          <w:b w:val="0"/>
          <w:lang w:val="en-US" w:eastAsia="zh-CN"/>
        </w:rPr>
        <w:t xml:space="preserve"> The execution condition is set per candidate cell.</w:t>
      </w:r>
      <w:r>
        <w:rPr>
          <w:rFonts w:hint="eastAsia" w:cs="Times New Roman"/>
          <w:lang w:val="en-US" w:eastAsia="zh-CN"/>
        </w:rPr>
        <w:t xml:space="preserve"> However, regarding how to transfer the execution condition(s) to the MN, e.g. which messages and steps, there are no consensus. There are two options discussed on the table:</w:t>
      </w:r>
    </w:p>
    <w:p>
      <w:pPr>
        <w:widowControl w:val="0"/>
        <w:numPr>
          <w:ilvl w:val="0"/>
          <w:numId w:val="5"/>
        </w:numPr>
        <w:ind w:left="420" w:leftChars="0" w:hanging="420" w:firstLineChars="0"/>
        <w:jc w:val="both"/>
        <w:rPr>
          <w:rFonts w:hint="eastAsia" w:cs="Times New Roman"/>
          <w:lang w:val="en-US" w:eastAsia="zh-CN"/>
        </w:rPr>
      </w:pPr>
      <w:r>
        <w:rPr>
          <w:rFonts w:hint="eastAsia" w:cs="Times New Roman"/>
          <w:lang w:val="en-US" w:eastAsia="zh-CN"/>
        </w:rPr>
        <w:t>Option 1: the source SN transfers the execution condition(s) to the MN when requesting the CPC procedure, i.e. via SN Change Required message;</w:t>
      </w:r>
    </w:p>
    <w:p>
      <w:pPr>
        <w:widowControl w:val="0"/>
        <w:numPr>
          <w:ilvl w:val="0"/>
          <w:numId w:val="5"/>
        </w:numPr>
        <w:ind w:left="420" w:leftChars="0" w:hanging="420" w:firstLineChars="0"/>
        <w:jc w:val="both"/>
        <w:rPr>
          <w:rFonts w:hint="eastAsia" w:cs="Times New Roman"/>
          <w:lang w:val="en-US" w:eastAsia="zh-CN"/>
        </w:rPr>
      </w:pPr>
      <w:r>
        <w:rPr>
          <w:rFonts w:hint="eastAsia" w:cs="Times New Roman"/>
          <w:lang w:val="en-US" w:eastAsia="zh-CN"/>
        </w:rPr>
        <w:t>Option 2: the source SN transfers the execution condition(s) to the MN after knowing the candidate PSCell information accepted by the target SN, e.g. via SN Modification Required message.</w:t>
      </w:r>
    </w:p>
    <w:p>
      <w:pPr>
        <w:widowControl w:val="0"/>
        <w:numPr>
          <w:ilvl w:val="0"/>
          <w:numId w:val="0"/>
        </w:numPr>
        <w:ind w:leftChars="0"/>
        <w:jc w:val="both"/>
        <w:rPr>
          <w:rFonts w:hint="default" w:cs="Times New Roman"/>
          <w:lang w:val="en-US" w:eastAsia="zh-CN"/>
        </w:rPr>
      </w:pPr>
      <w:r>
        <w:rPr>
          <w:rFonts w:hint="eastAsia" w:cs="Times New Roman"/>
          <w:lang w:val="en-US" w:eastAsia="zh-CN"/>
        </w:rPr>
        <w:t xml:space="preserve">Considering the source SN shall provide candidate cell information (i.e. </w:t>
      </w:r>
      <w:r>
        <w:rPr>
          <w:rFonts w:hint="eastAsia" w:cs="Times New Roman"/>
          <w:i/>
          <w:iCs/>
          <w:lang w:val="en-US" w:eastAsia="zh-CN"/>
        </w:rPr>
        <w:t xml:space="preserve">candidateCellInfoListSN </w:t>
      </w:r>
      <w:r>
        <w:rPr>
          <w:rFonts w:hint="eastAsia" w:cs="Times New Roman"/>
          <w:lang w:val="en-US" w:eastAsia="zh-CN"/>
        </w:rPr>
        <w:t xml:space="preserve">within </w:t>
      </w:r>
      <w:r>
        <w:rPr>
          <w:rFonts w:hint="eastAsia" w:ascii="Times New Roman" w:hAnsi="Times New Roman" w:cs="Times New Roman"/>
          <w:b w:val="0"/>
          <w:bCs/>
          <w:i w:val="0"/>
          <w:iCs/>
          <w:sz w:val="21"/>
          <w:szCs w:val="21"/>
          <w:lang w:val="en-US" w:eastAsia="zh-CN"/>
        </w:rPr>
        <w:t xml:space="preserve">the </w:t>
      </w:r>
      <w:r>
        <w:rPr>
          <w:rFonts w:hint="eastAsia"/>
          <w:i/>
          <w:iCs/>
          <w:lang w:val="en-US" w:eastAsia="zh-CN"/>
        </w:rPr>
        <w:t>CG-Config</w:t>
      </w:r>
      <w:r>
        <w:rPr>
          <w:rFonts w:hint="eastAsia" w:ascii="Times New Roman" w:eastAsiaTheme="minorEastAsia"/>
          <w:lang w:val="en-US" w:eastAsia="zh-CN"/>
        </w:rPr>
        <w:t xml:space="preserve"> message</w:t>
      </w:r>
      <w:r>
        <w:rPr>
          <w:rFonts w:hint="eastAsia" w:cs="Times New Roman"/>
          <w:lang w:val="en-US" w:eastAsia="zh-CN"/>
        </w:rPr>
        <w:t>) to the MN via SN Change Required message, the execution condition(s) for each candidate cell can also be provided together with the candidate cell information. For option 2, an additional inter-node interaction between the MN and the source SN is required to inform the source SN about the candidate cell information selected by the target SN. And then the source SN provides the execution condition(s) for each prepared candidate PSCells to the MN, which increases the unnecessary complexity. So the option 1 is simpler and more straightforward than option 2.</w:t>
      </w:r>
    </w:p>
    <w:p>
      <w:pPr>
        <w:widowControl w:val="0"/>
        <w:numPr>
          <w:ilvl w:val="0"/>
          <w:numId w:val="0"/>
        </w:numPr>
        <w:ind w:leftChars="0"/>
        <w:jc w:val="both"/>
        <w:rPr>
          <w:rFonts w:hint="eastAsia" w:cs="Times New Roman"/>
          <w:b/>
          <w:bCs/>
          <w:lang w:val="en-US" w:eastAsia="zh-CN"/>
        </w:rPr>
      </w:pPr>
      <w:r>
        <w:rPr>
          <w:rFonts w:hint="eastAsia" w:cs="Times New Roman"/>
          <w:b/>
          <w:bCs/>
          <w:lang w:val="en-US" w:eastAsia="zh-CN"/>
        </w:rPr>
        <w:t>Proposal 1: In SN initiated inter-SN CPC, the source SN transfers the execution condition(s) to the MN when requesting the CPC procedure, i.e. via SN Change Required message.</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lang w:val="en-US" w:eastAsia="zh-CN"/>
        </w:rPr>
        <w:t xml:space="preserve">If multiple candidate PSCells are suggested by the source SN, a list of execution conditions can be included within </w:t>
      </w:r>
      <w:r>
        <w:rPr>
          <w:rFonts w:hint="eastAsia" w:ascii="Times New Roman" w:hAnsi="Times New Roman" w:cs="Times New Roman"/>
          <w:b w:val="0"/>
          <w:bCs/>
          <w:i w:val="0"/>
          <w:iCs/>
          <w:sz w:val="21"/>
          <w:szCs w:val="21"/>
          <w:lang w:val="en-US" w:eastAsia="zh-CN"/>
        </w:rPr>
        <w:t xml:space="preserve">the </w:t>
      </w:r>
      <w:r>
        <w:rPr>
          <w:rFonts w:hint="eastAsia"/>
          <w:i/>
          <w:iCs/>
          <w:lang w:val="en-US" w:eastAsia="zh-CN"/>
        </w:rPr>
        <w:t>CG-Config</w:t>
      </w:r>
      <w:r>
        <w:rPr>
          <w:rFonts w:hint="eastAsia" w:ascii="Times New Roman" w:eastAsiaTheme="minorEastAsia"/>
          <w:lang w:val="en-US" w:eastAsia="zh-CN"/>
        </w:rPr>
        <w:t xml:space="preserve"> message to the MN</w:t>
      </w:r>
      <w:r>
        <w:rPr>
          <w:rFonts w:hint="eastAsia"/>
          <w:lang w:val="en-US" w:eastAsia="zh-CN"/>
        </w:rPr>
        <w:t xml:space="preserve">, </w:t>
      </w:r>
      <w:r>
        <w:rPr>
          <w:rFonts w:hint="eastAsia" w:cs="Times New Roman"/>
          <w:lang w:val="en-US" w:eastAsia="zh-CN"/>
        </w:rPr>
        <w:t xml:space="preserve">as providing </w:t>
      </w:r>
      <w:r>
        <w:rPr>
          <w:rFonts w:hint="eastAsia"/>
          <w:lang w:val="en-US" w:eastAsia="zh-CN"/>
        </w:rPr>
        <w:t xml:space="preserve">the candidate cell information list to the MN. And each execution condition(s) can be linked with the frequency+PCI for the candidate PSCell. Similar to R16 CPC, </w:t>
      </w:r>
      <w:r>
        <w:rPr>
          <w:rFonts w:hint="eastAsia" w:cs="Times New Roman"/>
          <w:lang w:val="en-US" w:eastAsia="zh-CN"/>
        </w:rPr>
        <w:t xml:space="preserve">the execution condition(s) is referred to the </w:t>
      </w:r>
      <w:r>
        <w:rPr>
          <w:rFonts w:hint="eastAsia" w:cs="Times New Roman"/>
          <w:i/>
          <w:iCs/>
          <w:lang w:val="en-US" w:eastAsia="zh-CN"/>
        </w:rPr>
        <w:t xml:space="preserve">measID(s) </w:t>
      </w:r>
      <w:r>
        <w:rPr>
          <w:rFonts w:hint="eastAsia" w:cs="Times New Roman"/>
          <w:lang w:val="en-US" w:eastAsia="zh-CN"/>
        </w:rPr>
        <w:t>configured by the source SN, which is associated with the measurement configuration provided by the source SN. In the legacy procedure,</w:t>
      </w:r>
      <w:r>
        <w:rPr>
          <w:rFonts w:hint="eastAsia" w:ascii="Times New Roman" w:eastAsiaTheme="minorEastAsia"/>
          <w:lang w:val="en-US" w:eastAsia="zh-CN"/>
        </w:rPr>
        <w:t xml:space="preserve"> </w:t>
      </w:r>
      <w:r>
        <w:rPr>
          <w:rFonts w:hint="eastAsia"/>
          <w:lang w:val="en-US" w:eastAsia="zh-CN"/>
        </w:rPr>
        <w:t xml:space="preserve">the measurement configuration set by the source SN is not required to be comprehended by </w:t>
      </w:r>
      <w:r>
        <w:rPr>
          <w:rFonts w:hint="eastAsia" w:cs="Times New Roman"/>
          <w:b w:val="0"/>
          <w:bCs/>
          <w:i w:val="0"/>
          <w:iCs/>
          <w:sz w:val="21"/>
          <w:szCs w:val="21"/>
          <w:lang w:val="en-US" w:eastAsia="zh-CN"/>
        </w:rPr>
        <w:t>the MN. The same principle can be reused for the execution condition configuration, i.e.</w:t>
      </w:r>
      <w:r>
        <w:rPr>
          <w:rFonts w:hint="default" w:ascii="Times New Roman" w:hAnsi="Times New Roman" w:cs="Times New Roman"/>
          <w:b w:val="0"/>
          <w:bCs/>
          <w:i w:val="0"/>
          <w:iCs/>
          <w:sz w:val="21"/>
          <w:szCs w:val="21"/>
          <w:lang w:val="en-US" w:eastAsia="zh-CN"/>
        </w:rPr>
        <w:t xml:space="preserve"> </w:t>
      </w:r>
      <w:r>
        <w:rPr>
          <w:rFonts w:hint="eastAsia" w:cs="Times New Roman"/>
          <w:b w:val="0"/>
          <w:bCs/>
          <w:i w:val="0"/>
          <w:iCs/>
          <w:sz w:val="21"/>
          <w:szCs w:val="21"/>
          <w:lang w:val="en-US" w:eastAsia="zh-CN"/>
        </w:rPr>
        <w:t xml:space="preserve">the MN is not required to comprehend </w:t>
      </w:r>
      <w:r>
        <w:rPr>
          <w:rFonts w:hint="default" w:ascii="Times New Roman" w:hAnsi="Times New Roman" w:cs="Times New Roman"/>
          <w:b w:val="0"/>
          <w:bCs/>
          <w:i w:val="0"/>
          <w:iCs/>
          <w:sz w:val="21"/>
          <w:szCs w:val="21"/>
          <w:lang w:val="en-US" w:eastAsia="zh-CN"/>
        </w:rPr>
        <w:t xml:space="preserve">the </w:t>
      </w:r>
      <w:r>
        <w:rPr>
          <w:rFonts w:hint="eastAsia" w:cs="Times New Roman"/>
          <w:b w:val="0"/>
          <w:bCs/>
          <w:i w:val="0"/>
          <w:iCs/>
          <w:sz w:val="21"/>
          <w:szCs w:val="21"/>
          <w:lang w:val="en-US" w:eastAsia="zh-CN"/>
        </w:rPr>
        <w:t>execution condition(s)</w:t>
      </w:r>
      <w:r>
        <w:rPr>
          <w:rFonts w:hint="default" w:ascii="Times New Roman" w:hAnsi="Times New Roman" w:cs="Times New Roman"/>
          <w:b w:val="0"/>
          <w:bCs/>
          <w:i w:val="0"/>
          <w:iCs/>
          <w:sz w:val="21"/>
          <w:szCs w:val="21"/>
          <w:lang w:val="en-US" w:eastAsia="zh-CN"/>
        </w:rPr>
        <w:t xml:space="preserve"> set by the source SN</w:t>
      </w:r>
      <w:r>
        <w:rPr>
          <w:rFonts w:hint="eastAsia" w:cs="Times New Roman"/>
          <w:b w:val="0"/>
          <w:bCs/>
          <w:i w:val="0"/>
          <w:iCs/>
          <w:sz w:val="21"/>
          <w:szCs w:val="21"/>
          <w:lang w:val="en-US" w:eastAsia="zh-CN"/>
        </w:rPr>
        <w:t>. Thus the execution condition(s) (</w:t>
      </w:r>
      <w:r>
        <w:rPr>
          <w:rFonts w:hint="eastAsia"/>
          <w:lang w:val="en-US" w:eastAsia="zh-CN"/>
        </w:rPr>
        <w:t xml:space="preserve">e.g. one or two </w:t>
      </w:r>
      <w:r>
        <w:rPr>
          <w:rFonts w:hint="eastAsia"/>
          <w:i/>
          <w:iCs/>
          <w:lang w:val="en-US" w:eastAsia="zh-CN"/>
        </w:rPr>
        <w:t>measIDs</w:t>
      </w:r>
      <w:r>
        <w:rPr>
          <w:rFonts w:hint="eastAsia" w:cs="Times New Roman"/>
          <w:b w:val="0"/>
          <w:bCs/>
          <w:i w:val="0"/>
          <w:iCs/>
          <w:sz w:val="21"/>
          <w:szCs w:val="21"/>
          <w:lang w:val="en-US" w:eastAsia="zh-CN"/>
        </w:rPr>
        <w:t xml:space="preserve">) for each candidate cell can be encapsulated as a </w:t>
      </w:r>
      <w:r>
        <w:rPr>
          <w:rFonts w:hint="default" w:ascii="Times New Roman" w:hAnsi="Times New Roman" w:cs="Times New Roman"/>
          <w:b w:val="0"/>
          <w:bCs/>
          <w:i w:val="0"/>
          <w:iCs/>
          <w:sz w:val="21"/>
          <w:szCs w:val="21"/>
          <w:lang w:val="en-US" w:eastAsia="zh-CN"/>
        </w:rPr>
        <w:t>transparent container</w:t>
      </w:r>
      <w:r>
        <w:rPr>
          <w:rFonts w:hint="eastAsia" w:cs="Times New Roman"/>
          <w:b w:val="0"/>
          <w:bCs/>
          <w:i w:val="0"/>
          <w:iCs/>
          <w:sz w:val="21"/>
          <w:szCs w:val="21"/>
          <w:lang w:val="en-US" w:eastAsia="zh-CN"/>
        </w:rPr>
        <w:t xml:space="preserve"> to the MN.</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1: In SN initiated inter-SN CPC, the MN is not required to comprehend the measurement configuration set by the source SN, including the measID(s) set by the source SN, as the legacy SN change procedure.</w:t>
      </w:r>
    </w:p>
    <w:p>
      <w:pPr>
        <w:widowControl w:val="0"/>
        <w:numPr>
          <w:ilvl w:val="0"/>
          <w:numId w:val="0"/>
        </w:numPr>
        <w:ind w:leftChars="0"/>
        <w:jc w:val="both"/>
        <w:rPr>
          <w:rFonts w:hint="eastAsia"/>
          <w:lang w:val="en-US" w:eastAsia="zh-CN"/>
        </w:rPr>
      </w:pPr>
      <w:r>
        <w:rPr>
          <w:rFonts w:hint="eastAsia" w:cs="Times New Roman"/>
          <w:b w:val="0"/>
          <w:bCs/>
          <w:i w:val="0"/>
          <w:iCs/>
          <w:sz w:val="21"/>
          <w:szCs w:val="21"/>
          <w:lang w:val="en-US" w:eastAsia="zh-CN"/>
        </w:rPr>
        <w:t xml:space="preserve">Besides, the UE shall remove the </w:t>
      </w:r>
      <w:r>
        <w:rPr>
          <w:rFonts w:hint="eastAsia" w:cs="Times New Roman"/>
          <w:b w:val="0"/>
          <w:bCs/>
          <w:i/>
          <w:iCs w:val="0"/>
          <w:sz w:val="21"/>
          <w:szCs w:val="21"/>
          <w:lang w:val="en-US" w:eastAsia="zh-CN"/>
        </w:rPr>
        <w:t xml:space="preserve">measID(s) </w:t>
      </w:r>
      <w:r>
        <w:rPr>
          <w:rFonts w:hint="eastAsia" w:cs="Times New Roman"/>
          <w:b w:val="0"/>
          <w:bCs/>
          <w:i w:val="0"/>
          <w:iCs/>
          <w:sz w:val="21"/>
          <w:szCs w:val="21"/>
          <w:lang w:val="en-US" w:eastAsia="zh-CN"/>
        </w:rPr>
        <w:t xml:space="preserve">related with CPC after successful completion of CPC execution to the target cell. So those </w:t>
      </w:r>
      <w:r>
        <w:rPr>
          <w:rFonts w:hint="eastAsia" w:cs="Times New Roman"/>
          <w:b w:val="0"/>
          <w:bCs/>
          <w:i/>
          <w:iCs w:val="0"/>
          <w:sz w:val="21"/>
          <w:szCs w:val="21"/>
          <w:lang w:val="en-US" w:eastAsia="zh-CN"/>
        </w:rPr>
        <w:t>measID(s)</w:t>
      </w:r>
      <w:r>
        <w:rPr>
          <w:rFonts w:hint="eastAsia" w:cs="Times New Roman"/>
          <w:b w:val="0"/>
          <w:bCs/>
          <w:i w:val="0"/>
          <w:iCs/>
          <w:sz w:val="21"/>
          <w:szCs w:val="21"/>
          <w:lang w:val="en-US" w:eastAsia="zh-CN"/>
        </w:rPr>
        <w:t xml:space="preserve"> shall not be used for the target measurement configuration. Thus, the target SN is not needed to comprehend the </w:t>
      </w:r>
      <w:r>
        <w:rPr>
          <w:rFonts w:hint="eastAsia"/>
          <w:lang w:val="en-US" w:eastAsia="zh-CN"/>
        </w:rPr>
        <w:t>execution condition(s) set by the source SN as well.</w:t>
      </w:r>
    </w:p>
    <w:p>
      <w:pPr>
        <w:widowControl w:val="0"/>
        <w:numPr>
          <w:ilvl w:val="0"/>
          <w:numId w:val="0"/>
        </w:numPr>
        <w:ind w:leftChars="0"/>
        <w:jc w:val="both"/>
        <w:rPr>
          <w:rFonts w:hint="default"/>
          <w:lang w:val="en-US" w:eastAsia="zh-CN"/>
        </w:rPr>
      </w:pPr>
      <w:r>
        <w:rPr>
          <w:rFonts w:hint="eastAsia" w:cs="Times New Roman"/>
          <w:b w:val="0"/>
          <w:bCs/>
          <w:i/>
          <w:iCs w:val="0"/>
          <w:sz w:val="21"/>
          <w:szCs w:val="21"/>
          <w:lang w:val="en-US" w:eastAsia="zh-CN"/>
        </w:rPr>
        <w:t>Observation 2: The target SN shall not use the measID(s) related with CPC for the target measurement configuration.</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Based on the observations above, we give the following proposals:</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Proposal 2: In SN initiated inter-SN CPC, other involved nodes (e.g. the MN or the target SN) are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3</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In MN initiated inter-SN CPC and CPA, it</w:t>
      </w:r>
      <w:r>
        <w:rPr>
          <w:rFonts w:hint="default" w:ascii="Times New Roman" w:hAnsi="Times New Roman" w:cs="Times New Roman"/>
          <w:b w:val="0"/>
          <w:bCs/>
          <w:i w:val="0"/>
          <w:iCs/>
          <w:sz w:val="21"/>
          <w:szCs w:val="21"/>
          <w:lang w:val="en-US" w:eastAsia="zh-CN"/>
        </w:rPr>
        <w:t>’</w:t>
      </w:r>
      <w:r>
        <w:rPr>
          <w:rFonts w:hint="eastAsia" w:ascii="Times New Roman" w:hAnsi="Times New Roman" w:cs="Times New Roman"/>
          <w:b w:val="0"/>
          <w:bCs/>
          <w:i w:val="0"/>
          <w:iCs/>
          <w:sz w:val="21"/>
          <w:szCs w:val="21"/>
          <w:lang w:val="en-US" w:eastAsia="zh-CN"/>
        </w:rPr>
        <w:t>s agreed that</w:t>
      </w:r>
      <w:r>
        <w:rPr>
          <w:rFonts w:hint="default" w:ascii="Times New Roman" w:hAnsi="Times New Roman" w:cs="Times New Roman"/>
          <w:b w:val="0"/>
          <w:bCs/>
          <w:i w:val="0"/>
          <w:iCs/>
          <w:sz w:val="21"/>
          <w:szCs w:val="21"/>
          <w:lang w:val="en-US" w:eastAsia="zh-CN"/>
        </w:rPr>
        <w:t xml:space="preserve"> the MN is not required to indicate the execution condition(s) to other involved entities (e.g. target SN, source SN).</w:t>
      </w:r>
      <w:r>
        <w:rPr>
          <w:rFonts w:hint="eastAsia" w:ascii="Times New Roman" w:hAnsi="Times New Roman" w:cs="Times New Roman"/>
          <w:b w:val="0"/>
          <w:bCs/>
          <w:i w:val="0"/>
          <w:iCs/>
          <w:sz w:val="21"/>
          <w:szCs w:val="21"/>
          <w:lang w:val="en-US" w:eastAsia="zh-CN"/>
        </w:rPr>
        <w:t xml:space="preserve"> So the MN shall not send the execution condition(s) to the target SN in the SN addition procedure. In SN initiated inter-SN CPC, the execution condition(s) can be provided to the MN via SN Change Required message. Considering the final RRC message including conditional reconfiguration configuration is in MN-format in case both CPA and MN/SN initiated inter-SN CPC. Therefore, a unified solution can be considered for SN addition procedure towards the target SN in cases of CPA, MN initiated and SN initiated inter-SN CPC. </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3: In MN initiated inter-SN CPC and CPA, t</w:t>
      </w:r>
      <w:r>
        <w:rPr>
          <w:rFonts w:hint="default" w:ascii="Times New Roman" w:hAnsi="Times New Roman" w:cs="Times New Roman"/>
          <w:b w:val="0"/>
          <w:bCs/>
          <w:i/>
          <w:iCs w:val="0"/>
          <w:sz w:val="21"/>
          <w:szCs w:val="21"/>
          <w:lang w:val="en-US" w:eastAsia="zh-CN"/>
        </w:rPr>
        <w:t xml:space="preserve">he MN is not required to </w:t>
      </w:r>
      <w:r>
        <w:rPr>
          <w:rFonts w:hint="eastAsia" w:ascii="Times New Roman" w:hAnsi="Times New Roman" w:cs="Times New Roman"/>
          <w:b w:val="0"/>
          <w:bCs/>
          <w:i/>
          <w:iCs w:val="0"/>
          <w:sz w:val="21"/>
          <w:szCs w:val="21"/>
          <w:lang w:val="en-US" w:eastAsia="zh-CN"/>
        </w:rPr>
        <w:t>send</w:t>
      </w:r>
      <w:r>
        <w:rPr>
          <w:rFonts w:hint="default" w:ascii="Times New Roman" w:hAnsi="Times New Roman" w:cs="Times New Roman"/>
          <w:b w:val="0"/>
          <w:bCs/>
          <w:i/>
          <w:iCs w:val="0"/>
          <w:sz w:val="21"/>
          <w:szCs w:val="21"/>
          <w:lang w:val="en-US" w:eastAsia="zh-CN"/>
        </w:rPr>
        <w:t xml:space="preserve"> the execution condition(s) to </w:t>
      </w:r>
      <w:r>
        <w:rPr>
          <w:rFonts w:hint="eastAsia" w:ascii="Times New Roman" w:hAnsi="Times New Roman" w:cs="Times New Roman"/>
          <w:b w:val="0"/>
          <w:bCs/>
          <w:i/>
          <w:iCs w:val="0"/>
          <w:sz w:val="21"/>
          <w:szCs w:val="21"/>
          <w:lang w:val="en-US" w:eastAsia="zh-CN"/>
        </w:rPr>
        <w:t>the</w:t>
      </w:r>
      <w:r>
        <w:rPr>
          <w:rFonts w:hint="default" w:ascii="Times New Roman" w:hAnsi="Times New Roman" w:cs="Times New Roman"/>
          <w:b w:val="0"/>
          <w:bCs/>
          <w:i/>
          <w:iCs w:val="0"/>
          <w:sz w:val="21"/>
          <w:szCs w:val="21"/>
          <w:lang w:val="en-US" w:eastAsia="zh-CN"/>
        </w:rPr>
        <w:t xml:space="preserve"> target SN</w:t>
      </w:r>
      <w:r>
        <w:rPr>
          <w:rFonts w:hint="eastAsia" w:ascii="Times New Roman" w:hAnsi="Times New Roman" w:cs="Times New Roman"/>
          <w:b w:val="0"/>
          <w:bCs/>
          <w:i/>
          <w:iCs w:val="0"/>
          <w:sz w:val="21"/>
          <w:szCs w:val="21"/>
          <w:lang w:val="en-US" w:eastAsia="zh-CN"/>
        </w:rPr>
        <w:t xml:space="preserve"> via the SN addition procedure. And an unified SN addition procedure can be considered for both MN initiated CPA/CPC and SN initiated CPC.</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Accordingly, the MN is not required to indicate the execution condition(s) to the target SN in SN initiated inter-SN CPC, similar to that in case of CPA and MN initiated inter-SN CPC.</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4: In SN initiated inter-SN CPC, the MN is not required to indicate the execution condition(s) to the target SN.</w:t>
      </w:r>
    </w:p>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2: the inter-node RRC container design</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At RAN3#111e meeting, RAN3 assumed that multiple PSCells can be prepared via one SN change procedure. And RAN3 asked RAN2 to discuss on the inter-node RRC container design: will one RRC container for one PSCell be used, or one RRC container for multiple PSCells? </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In the legacy procedure, only one PSCell is prepared via one SN change procedure. The target SN shall include the prepared PSCell configuration into the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to the MN via SN Addition Request Acknowledge message. In </w:t>
      </w:r>
      <w:r>
        <w:rPr>
          <w:rFonts w:hint="eastAsia" w:cs="Times New Roman"/>
          <w:b w:val="0"/>
          <w:bCs/>
          <w:i/>
          <w:iCs w:val="0"/>
          <w:sz w:val="21"/>
          <w:szCs w:val="21"/>
          <w:lang w:val="en-US" w:eastAsia="zh-CN"/>
        </w:rPr>
        <w:t xml:space="preserve">CG-Config </w:t>
      </w:r>
      <w:r>
        <w:rPr>
          <w:rFonts w:hint="eastAsia" w:cs="Times New Roman"/>
          <w:b w:val="0"/>
          <w:bCs/>
          <w:i w:val="0"/>
          <w:iCs/>
          <w:sz w:val="21"/>
          <w:szCs w:val="21"/>
          <w:lang w:val="en-US" w:eastAsia="zh-CN"/>
        </w:rPr>
        <w:t xml:space="preserve">container, the information related to PSCell configuration is specified/encapsulated in multiple IEs, e.g. </w:t>
      </w:r>
      <w:r>
        <w:rPr>
          <w:i/>
          <w:iCs/>
        </w:rPr>
        <w:t>scg-CellGroupConfig</w:t>
      </w:r>
      <w:r>
        <w:rPr>
          <w:rFonts w:hint="eastAsia"/>
          <w:i/>
          <w:iCs/>
          <w:lang w:val="en-US" w:eastAsia="zh-CN"/>
        </w:rPr>
        <w:t xml:space="preserve"> </w:t>
      </w:r>
      <w:r>
        <w:rPr>
          <w:rFonts w:hint="eastAsia"/>
          <w:lang w:val="en-US" w:eastAsia="zh-CN"/>
        </w:rPr>
        <w:t xml:space="preserve">for </w:t>
      </w:r>
      <w:r>
        <w:rPr>
          <w:rFonts w:hint="eastAsia" w:cs="Times New Roman"/>
          <w:b w:val="0"/>
          <w:bCs/>
          <w:i w:val="0"/>
          <w:iCs/>
          <w:sz w:val="21"/>
          <w:szCs w:val="21"/>
          <w:lang w:val="en-US" w:eastAsia="zh-CN"/>
        </w:rPr>
        <w:t xml:space="preserve">the SCG cell group configuration, </w:t>
      </w:r>
      <w:r>
        <w:rPr>
          <w:i/>
          <w:iCs/>
        </w:rPr>
        <w:t>scg-RB-Config</w:t>
      </w:r>
      <w:r>
        <w:rPr>
          <w:rFonts w:hint="eastAsia"/>
          <w:lang w:val="en-US" w:eastAsia="zh-CN"/>
        </w:rPr>
        <w:t xml:space="preserve"> for </w:t>
      </w:r>
      <w:r>
        <w:rPr>
          <w:rFonts w:hint="eastAsia" w:cs="Times New Roman"/>
          <w:b w:val="0"/>
          <w:bCs/>
          <w:i w:val="0"/>
          <w:iCs/>
          <w:sz w:val="21"/>
          <w:szCs w:val="21"/>
          <w:lang w:val="en-US" w:eastAsia="zh-CN"/>
        </w:rPr>
        <w:t xml:space="preserve">radio bearer configuration, </w:t>
      </w:r>
      <w:r>
        <w:rPr>
          <w:rFonts w:hint="eastAsia" w:cs="Times New Roman"/>
          <w:b w:val="0"/>
          <w:bCs/>
          <w:i/>
          <w:iCs w:val="0"/>
          <w:sz w:val="21"/>
          <w:szCs w:val="21"/>
          <w:lang w:val="en-US" w:eastAsia="zh-CN"/>
        </w:rPr>
        <w:t xml:space="preserve">selectedBandCombination </w:t>
      </w:r>
      <w:r>
        <w:rPr>
          <w:rFonts w:hint="eastAsia" w:cs="Times New Roman"/>
          <w:b w:val="0"/>
          <w:bCs/>
          <w:i w:val="0"/>
          <w:iCs/>
          <w:sz w:val="21"/>
          <w:szCs w:val="21"/>
          <w:lang w:val="en-US" w:eastAsia="zh-CN"/>
        </w:rPr>
        <w:t xml:space="preserve">for band combination selected by the target SN, etc.. Those information may be different from each PSCell. Thus, if we include multiple PSCells configuration into one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it may require much work to identify which IEs are common for multiple PSCells and which IEs are dedicated to each PSCell. And then the dedicated IEs should be extended as a list in the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message to indicate different PSCell information, which causes more work on signaling structure design. </w:t>
      </w:r>
    </w:p>
    <w:p>
      <w:pPr>
        <w:widowControl w:val="0"/>
        <w:numPr>
          <w:ilvl w:val="0"/>
          <w:numId w:val="0"/>
        </w:numPr>
        <w:ind w:leftChars="0"/>
        <w:jc w:val="both"/>
        <w:rPr>
          <w:rFonts w:hint="eastAsia"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4</w:t>
      </w:r>
      <w:r>
        <w:rPr>
          <w:rFonts w:hint="eastAsia" w:ascii="Times New Roman" w:hAnsi="Times New Roman" w:cs="Times New Roman"/>
          <w:b w:val="0"/>
          <w:bCs/>
          <w:i/>
          <w:iCs w:val="0"/>
          <w:sz w:val="21"/>
          <w:szCs w:val="21"/>
          <w:lang w:val="en-US" w:eastAsia="zh-CN"/>
        </w:rPr>
        <w:t xml:space="preserve">: </w:t>
      </w:r>
      <w:r>
        <w:rPr>
          <w:rFonts w:hint="eastAsia" w:cs="Times New Roman"/>
          <w:b w:val="0"/>
          <w:bCs/>
          <w:i/>
          <w:iCs w:val="0"/>
          <w:sz w:val="21"/>
          <w:szCs w:val="21"/>
          <w:lang w:val="en-US" w:eastAsia="zh-CN"/>
        </w:rPr>
        <w:t>If multiple PSCell configurations are included into one RRC container, it may require much work on inter-node RRC signaling design since the PSCell configuration/information related to multiple IEs with CG-Config may be different for each PSCell, e.g. need to identify which IEs are common for multiple PSCells and which IEs are dedicated for each PSCell, and extend the dedicated IEs as a list to indicate different PSCell information.</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val="0"/>
          <w:iCs/>
          <w:sz w:val="21"/>
          <w:szCs w:val="21"/>
          <w:lang w:val="en-US" w:eastAsia="zh-CN"/>
        </w:rPr>
        <w:t>However, it is much simpler and clearer to follow the legacy principle, i.e. one container for one PSCell configuration. Thus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preferred to extend the RRC container included in the SN Addition Request Acknowledge message as a list of RRC containers for multiple PSCells. And each PSCell is linked with an individual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5: If multiple PSCells are prepared via one CPAC procedure, the target SN replies a list of candidate PSCell information and configuration in the SN Addition Request Acknowledge message to the MN. And each candidate PSCell configuration is encapsulated in one </w:t>
      </w:r>
      <w:r>
        <w:rPr>
          <w:rFonts w:hint="eastAsia" w:cs="Times New Roman"/>
          <w:b/>
          <w:bCs w:val="0"/>
          <w:i/>
          <w:iCs w:val="0"/>
          <w:sz w:val="21"/>
          <w:szCs w:val="21"/>
          <w:lang w:val="en-US" w:eastAsia="zh-CN"/>
        </w:rPr>
        <w:t>CG-Config</w:t>
      </w:r>
      <w:r>
        <w:rPr>
          <w:rFonts w:hint="eastAsia" w:cs="Times New Roman"/>
          <w:b/>
          <w:bCs w:val="0"/>
          <w:i w:val="0"/>
          <w:iCs/>
          <w:sz w:val="21"/>
          <w:szCs w:val="21"/>
          <w:lang w:val="en-US" w:eastAsia="zh-CN"/>
        </w:rPr>
        <w:t xml:space="preserve"> container. </w:t>
      </w:r>
    </w:p>
    <w:p>
      <w:pPr>
        <w:widowControl w:val="0"/>
        <w:numPr>
          <w:ilvl w:val="0"/>
          <w:numId w:val="0"/>
        </w:numPr>
        <w:ind w:leftChars="0"/>
        <w:jc w:val="both"/>
        <w:rPr>
          <w:rFonts w:hint="default" w:ascii="Times New Roman" w:hAnsi="Times New Roman" w:cs="Times New Roman"/>
          <w:b/>
          <w:bCs w:val="0"/>
          <w:i/>
          <w:iCs w:val="0"/>
          <w:sz w:val="21"/>
          <w:szCs w:val="21"/>
          <w:u w:val="single"/>
          <w:lang w:val="en-US" w:eastAsia="zh-CN"/>
        </w:rPr>
      </w:pPr>
      <w:r>
        <w:rPr>
          <w:rFonts w:hint="eastAsia" w:cs="Times New Roman"/>
          <w:b/>
          <w:bCs w:val="0"/>
          <w:i/>
          <w:iCs w:val="0"/>
          <w:sz w:val="21"/>
          <w:szCs w:val="21"/>
          <w:u w:val="single"/>
          <w:lang w:val="en-US" w:eastAsia="zh-CN"/>
        </w:rPr>
        <w:t xml:space="preserve">Issue 3: how to </w:t>
      </w:r>
      <w:r>
        <w:rPr>
          <w:rFonts w:hint="eastAsia" w:ascii="Times New Roman" w:hAnsi="Times New Roman" w:cs="Times New Roman"/>
          <w:b/>
          <w:bCs w:val="0"/>
          <w:i/>
          <w:iCs w:val="0"/>
          <w:sz w:val="21"/>
          <w:szCs w:val="21"/>
          <w:u w:val="single"/>
          <w:lang w:val="en-US" w:eastAsia="zh-CN"/>
        </w:rPr>
        <w:t>link the execution condition</w:t>
      </w:r>
      <w:r>
        <w:rPr>
          <w:rFonts w:hint="eastAsia" w:cs="Times New Roman"/>
          <w:b/>
          <w:bCs w:val="0"/>
          <w:i/>
          <w:iCs w:val="0"/>
          <w:sz w:val="21"/>
          <w:szCs w:val="21"/>
          <w:u w:val="single"/>
          <w:lang w:val="en-US" w:eastAsia="zh-CN"/>
        </w:rPr>
        <w:t>(s)</w:t>
      </w:r>
      <w:r>
        <w:rPr>
          <w:rFonts w:hint="eastAsia" w:ascii="Times New Roman" w:hAnsi="Times New Roman" w:cs="Times New Roman"/>
          <w:b/>
          <w:bCs w:val="0"/>
          <w:i/>
          <w:iCs w:val="0"/>
          <w:sz w:val="21"/>
          <w:szCs w:val="21"/>
          <w:u w:val="single"/>
          <w:lang w:val="en-US" w:eastAsia="zh-CN"/>
        </w:rPr>
        <w:t xml:space="preserve"> with the candidate cell configuration</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For each candidate cell, the execution(s) condition should be linked with the corresponding cell configuration in the final RRC message with conditional reconfiguration. If multiple candidate PSCells are prepared via one procedure, we should further consider how to link the association between the execution condition and candidate PSCell configuration. Two alternatives can be considered:</w:t>
      </w:r>
    </w:p>
    <w:p>
      <w:pPr>
        <w:pStyle w:val="4"/>
        <w:numPr>
          <w:ilvl w:val="0"/>
          <w:numId w:val="5"/>
        </w:numPr>
        <w:ind w:left="420" w:leftChars="0" w:hanging="420" w:firstLineChars="0"/>
        <w:jc w:val="both"/>
        <w:rPr>
          <w:rFonts w:hint="eastAsia" w:ascii="Times New Roman" w:hAnsi="Times New Roman" w:cs="Times New Roman"/>
          <w:b w:val="0"/>
          <w:bCs/>
          <w:i w:val="0"/>
          <w:iCs/>
          <w:sz w:val="21"/>
          <w:szCs w:val="21"/>
          <w:lang w:val="en-US" w:eastAsia="zh-CN"/>
        </w:rPr>
      </w:pPr>
      <w:r>
        <w:rPr>
          <w:rFonts w:hint="default" w:ascii="Times New Roman" w:hAnsi="Times New Roman" w:cs="Times New Roman"/>
          <w:b w:val="0"/>
          <w:bCs/>
          <w:i w:val="0"/>
          <w:iCs/>
          <w:sz w:val="21"/>
          <w:szCs w:val="21"/>
          <w:lang w:val="en-US" w:eastAsia="zh-CN"/>
        </w:rPr>
        <w:t xml:space="preserve">Alternative 1: MN performs the association between the execution condition received from the source SN and the RRC configuration of the candidate PSCell received from the candidate SN. </w:t>
      </w:r>
    </w:p>
    <w:p>
      <w:pPr>
        <w:pStyle w:val="4"/>
        <w:numPr>
          <w:ilvl w:val="0"/>
          <w:numId w:val="5"/>
        </w:numPr>
        <w:ind w:left="420" w:leftChars="0" w:hanging="42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Alternative 2: MN forwards the execution condition received from the source SN to the candidate SN. The candidate SN sends the execution condition and the RRC configuration of the candidate PSCell to the MN.</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Based on the analysis above, the target SN is not required to understand the execution condition set by the source SN. And the target SN can reply a list of selected candidate PSCell information to the MN via SN Addition Request Acknowledge message. The execution condition is also set per candidate cell to the MN. So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s easy and simple for the MN to link the candidate cell configuration with the execution condition according to the matched cell information. While for alternative 2, the transfer of execution condition to the target SN will increase signalling overhead. And it may require additional work to design the signaling structure to transfer the execution condition between the MN and the target SN. So the alternative 1 is preferred for simplicity.</w:t>
      </w:r>
    </w:p>
    <w:p>
      <w:pPr>
        <w:widowControl w:val="0"/>
        <w:numPr>
          <w:ilvl w:val="0"/>
          <w:numId w:val="0"/>
        </w:numPr>
        <w:ind w:leftChars="0"/>
        <w:jc w:val="both"/>
        <w:rPr>
          <w:rFonts w:hint="default"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5</w:t>
      </w:r>
      <w:r>
        <w:rPr>
          <w:rFonts w:hint="eastAsia" w:ascii="Times New Roman" w:hAnsi="Times New Roman" w:cs="Times New Roman"/>
          <w:b w:val="0"/>
          <w:bCs/>
          <w:i/>
          <w:iCs w:val="0"/>
          <w:sz w:val="21"/>
          <w:szCs w:val="21"/>
          <w:lang w:val="en-US" w:eastAsia="zh-CN"/>
        </w:rPr>
        <w:t>: Considering the candidate SN can reply the selected candidate PSCell information to the MN and the execution condition is set per candidate cell,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easy and simple for the MN to link the candidate cell configuration from the candidate SN with the execution condition from the source SN based on the indicated cell information.</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6: In SN initiated inter-SN CPC, the </w:t>
      </w:r>
      <w:r>
        <w:rPr>
          <w:rFonts w:hint="default" w:ascii="Times New Roman" w:hAnsi="Times New Roman" w:cs="Times New Roman"/>
          <w:b/>
          <w:bCs w:val="0"/>
          <w:i w:val="0"/>
          <w:iCs/>
          <w:sz w:val="21"/>
          <w:szCs w:val="21"/>
          <w:lang w:val="en-US" w:eastAsia="zh-CN"/>
        </w:rPr>
        <w:t>MN performs the association between the execution condition received from the source SN and the RRC configuration of the candidate PSCell received from the candidate SN.</w:t>
      </w:r>
    </w:p>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4: source SN configuration update in SN initiated inter-SN CPC</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At last meeting, we discussed whether the source SN configuration update is required before the CPAC configuration is sent to the UE, based on the accepted candidate cells by the target SN. But no consensus was reached. There are three scenarios that can be considered in such case:</w:t>
      </w:r>
    </w:p>
    <w:p>
      <w:pPr>
        <w:widowControl w:val="0"/>
        <w:numPr>
          <w:ilvl w:val="0"/>
          <w:numId w:val="6"/>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Scenario 1: gap is not needed according to the response from the target SN </w:t>
      </w:r>
    </w:p>
    <w:p>
      <w:pPr>
        <w:widowControl w:val="0"/>
        <w:numPr>
          <w:ilvl w:val="0"/>
          <w:numId w:val="6"/>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Scenario 2: measID related with CPC that are not linked with the selected candidate PSCells</w:t>
      </w:r>
    </w:p>
    <w:p>
      <w:pPr>
        <w:widowControl w:val="0"/>
        <w:numPr>
          <w:ilvl w:val="0"/>
          <w:numId w:val="6"/>
        </w:numPr>
        <w:ind w:left="420" w:leftChars="0" w:hanging="420" w:firstLine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Scenario 3: The target SN determines alternative candidate cells other than what suggested by the source SN</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The scenario 3 is related to whether it is possible for the target SN to come up with alternative candidate cells other than what suggested by the ‎source SN. At last meeting,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agreed that blind Inter-SN CPC is not precluded. In the blind inter-SN CPC, no candidate cell information (i.e. </w:t>
      </w:r>
      <w:r>
        <w:rPr>
          <w:rFonts w:hint="eastAsia" w:cs="Times New Roman"/>
          <w:b w:val="0"/>
          <w:bCs/>
          <w:i/>
          <w:iCs w:val="0"/>
          <w:sz w:val="21"/>
          <w:szCs w:val="21"/>
          <w:lang w:val="en-US" w:eastAsia="zh-CN"/>
        </w:rPr>
        <w:t>candidateCellInfoListSN</w:t>
      </w:r>
      <w:r>
        <w:rPr>
          <w:rFonts w:hint="eastAsia" w:cs="Times New Roman"/>
          <w:b w:val="0"/>
          <w:bCs/>
          <w:i w:val="0"/>
          <w:iCs/>
          <w:sz w:val="21"/>
          <w:szCs w:val="21"/>
          <w:lang w:val="en-US" w:eastAsia="zh-CN"/>
        </w:rPr>
        <w:t>) shall be transferred to the target SN.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s totally up to the target SN select the candidate cells, e.g. based on the admission control. Even if the source SN provides the candidate cells information, the target SN may want to select alternative candidate cells due to some reasons, e.g. load balance. And the current spec has not specified any restriction on the PSCell selection in the legacy SN addition/change procedure. So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preferred to allow that the target SN selects some alternative candidate cells, which are not provided by the source SN. </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6: There is no restriction for the PSCell selection in the legacy SN addition/change procedure.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 xml:space="preserve">s possible for the target SN to select alternative candidate cells which are not provided by the source SN, due to some reasons, e.g. load balance or blind PSCell addition. </w:t>
      </w:r>
    </w:p>
    <w:p>
      <w:pPr>
        <w:widowControl w:val="0"/>
        <w:numPr>
          <w:ilvl w:val="0"/>
          <w:numId w:val="0"/>
        </w:numPr>
        <w:ind w:left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7: T</w:t>
      </w:r>
      <w:r>
        <w:rPr>
          <w:rFonts w:hint="default" w:ascii="Times New Roman" w:hAnsi="Times New Roman" w:cs="Times New Roman"/>
          <w:b/>
          <w:bCs w:val="0"/>
          <w:i w:val="0"/>
          <w:iCs/>
          <w:sz w:val="21"/>
          <w:szCs w:val="21"/>
          <w:lang w:val="en-GB" w:eastAsia="en-GB"/>
        </w:rPr>
        <w:t xml:space="preserve">he target SN </w:t>
      </w:r>
      <w:r>
        <w:rPr>
          <w:rFonts w:hint="eastAsia" w:ascii="Times New Roman" w:hAnsi="Times New Roman" w:cs="Times New Roman"/>
          <w:b/>
          <w:bCs w:val="0"/>
          <w:i w:val="0"/>
          <w:iCs/>
          <w:sz w:val="21"/>
          <w:szCs w:val="21"/>
          <w:lang w:val="en-US" w:eastAsia="zh-CN"/>
        </w:rPr>
        <w:t>can</w:t>
      </w:r>
      <w:r>
        <w:rPr>
          <w:rFonts w:hint="default" w:ascii="Times New Roman" w:hAnsi="Times New Roman" w:cs="Times New Roman"/>
          <w:b/>
          <w:bCs w:val="0"/>
          <w:i w:val="0"/>
          <w:iCs/>
          <w:sz w:val="21"/>
          <w:szCs w:val="21"/>
          <w:lang w:val="en-GB" w:eastAsia="en-GB"/>
        </w:rPr>
        <w:t xml:space="preserve"> come up with alternative candidate cells other than what suggested by the ‎source SN</w:t>
      </w:r>
      <w:r>
        <w:rPr>
          <w:rFonts w:hint="eastAsia" w:ascii="Times New Roman" w:hAnsi="Times New Roman" w:cs="Times New Roman"/>
          <w:b/>
          <w:bCs w:val="0"/>
          <w:i w:val="0"/>
          <w:iCs/>
          <w:sz w:val="21"/>
          <w:szCs w:val="21"/>
          <w:lang w:val="en-US" w:eastAsia="zh-CN"/>
        </w:rPr>
        <w:t>.</w:t>
      </w:r>
    </w:p>
    <w:p>
      <w:pPr>
        <w:widowControl w:val="0"/>
        <w:numPr>
          <w:ilvl w:val="0"/>
          <w:numId w:val="0"/>
        </w:numPr>
        <w:ind w:leftChars="0"/>
        <w:jc w:val="both"/>
        <w:rPr>
          <w:rFonts w:hint="default" w:ascii="Times New Roman" w:hAnsi="Times New Roman" w:cs="Times New Roman"/>
          <w:b w:val="0"/>
          <w:bCs/>
          <w:i w:val="0"/>
          <w:iCs/>
          <w:sz w:val="21"/>
          <w:szCs w:val="21"/>
          <w:lang w:val="en-US" w:eastAsia="zh-CN"/>
        </w:rPr>
      </w:pPr>
      <w:r>
        <w:rPr>
          <w:rFonts w:hint="default" w:ascii="Times New Roman" w:hAnsi="Times New Roman" w:cs="Times New Roman"/>
          <w:b w:val="0"/>
          <w:bCs/>
          <w:i w:val="0"/>
          <w:iCs/>
          <w:sz w:val="21"/>
          <w:szCs w:val="21"/>
          <w:lang w:val="en-US" w:eastAsia="zh-CN"/>
        </w:rPr>
        <w:t>In such case, no execution condition for those alternative candidate cells</w:t>
      </w:r>
      <w:r>
        <w:rPr>
          <w:rFonts w:hint="eastAsia" w:cs="Times New Roman"/>
          <w:b w:val="0"/>
          <w:bCs/>
          <w:i w:val="0"/>
          <w:iCs/>
          <w:sz w:val="21"/>
          <w:szCs w:val="21"/>
          <w:lang w:val="en-US" w:eastAsia="zh-CN"/>
        </w:rPr>
        <w:t xml:space="preserve"> is prepared by the source SN in advance</w:t>
      </w:r>
      <w:r>
        <w:rPr>
          <w:rFonts w:hint="default" w:ascii="Times New Roman" w:hAnsi="Times New Roman" w:cs="Times New Roman"/>
          <w:b w:val="0"/>
          <w:bCs/>
          <w:i w:val="0"/>
          <w:iCs/>
          <w:sz w:val="21"/>
          <w:szCs w:val="21"/>
          <w:lang w:val="en-US" w:eastAsia="zh-CN"/>
        </w:rPr>
        <w:t xml:space="preserve">. So the UE can not perform the CPC evaluation </w:t>
      </w:r>
      <w:r>
        <w:rPr>
          <w:rFonts w:hint="eastAsia" w:ascii="Times New Roman" w:hAnsi="Times New Roman" w:cs="Times New Roman"/>
          <w:b w:val="0"/>
          <w:bCs/>
          <w:i w:val="0"/>
          <w:iCs/>
          <w:sz w:val="21"/>
          <w:szCs w:val="21"/>
          <w:lang w:val="en-US" w:eastAsia="zh-CN"/>
        </w:rPr>
        <w:t xml:space="preserve">and trigger the CPC execution </w:t>
      </w:r>
      <w:r>
        <w:rPr>
          <w:rFonts w:hint="default" w:ascii="Times New Roman" w:hAnsi="Times New Roman" w:cs="Times New Roman"/>
          <w:b w:val="0"/>
          <w:bCs/>
          <w:i w:val="0"/>
          <w:iCs/>
          <w:sz w:val="21"/>
          <w:szCs w:val="21"/>
          <w:lang w:val="en-US" w:eastAsia="zh-CN"/>
        </w:rPr>
        <w:t>on such candidate cells</w:t>
      </w:r>
      <w:r>
        <w:rPr>
          <w:rFonts w:hint="eastAsia" w:ascii="Times New Roman" w:hAnsi="Times New Roman" w:cs="Times New Roman"/>
          <w:b w:val="0"/>
          <w:bCs/>
          <w:i w:val="0"/>
          <w:iCs/>
          <w:sz w:val="21"/>
          <w:szCs w:val="21"/>
          <w:lang w:val="en-US" w:eastAsia="zh-CN"/>
        </w:rPr>
        <w:t xml:space="preserve"> if no execution condition is provided with the CPC configuration to the UE</w:t>
      </w:r>
      <w:r>
        <w:rPr>
          <w:rFonts w:hint="default" w:ascii="Times New Roman" w:hAnsi="Times New Roman" w:cs="Times New Roman"/>
          <w:b w:val="0"/>
          <w:bCs/>
          <w:i w:val="0"/>
          <w:iCs/>
          <w:sz w:val="21"/>
          <w:szCs w:val="21"/>
          <w:lang w:val="en-US" w:eastAsia="zh-CN"/>
        </w:rPr>
        <w:t xml:space="preserve">. Considering the execution condition </w:t>
      </w:r>
      <w:r>
        <w:rPr>
          <w:rFonts w:hint="eastAsia" w:ascii="Times New Roman" w:hAnsi="Times New Roman" w:cs="Times New Roman"/>
          <w:b w:val="0"/>
          <w:bCs/>
          <w:i w:val="0"/>
          <w:iCs/>
          <w:sz w:val="21"/>
          <w:szCs w:val="21"/>
          <w:lang w:val="en-US" w:eastAsia="zh-CN"/>
        </w:rPr>
        <w:t>is</w:t>
      </w:r>
      <w:r>
        <w:rPr>
          <w:rFonts w:hint="default" w:ascii="Times New Roman" w:hAnsi="Times New Roman" w:cs="Times New Roman"/>
          <w:b w:val="0"/>
          <w:bCs/>
          <w:i w:val="0"/>
          <w:iCs/>
          <w:sz w:val="21"/>
          <w:szCs w:val="21"/>
          <w:lang w:val="en-US" w:eastAsia="zh-CN"/>
        </w:rPr>
        <w:t xml:space="preserve"> set by the source SN, the source SN should be informed about these cells before the CPC configuration is sent to UE. Thus, after reception of SN addition request acknowledge, the MN need</w:t>
      </w:r>
      <w:r>
        <w:rPr>
          <w:rFonts w:hint="eastAsia" w:ascii="Times New Roman" w:hAnsi="Times New Roman" w:cs="Times New Roman"/>
          <w:b w:val="0"/>
          <w:bCs/>
          <w:i w:val="0"/>
          <w:iCs/>
          <w:sz w:val="21"/>
          <w:szCs w:val="21"/>
          <w:lang w:val="en-US" w:eastAsia="zh-CN"/>
        </w:rPr>
        <w:t>s</w:t>
      </w:r>
      <w:r>
        <w:rPr>
          <w:rFonts w:hint="default" w:ascii="Times New Roman" w:hAnsi="Times New Roman" w:cs="Times New Roman"/>
          <w:b w:val="0"/>
          <w:bCs/>
          <w:i w:val="0"/>
          <w:iCs/>
          <w:sz w:val="21"/>
          <w:szCs w:val="21"/>
          <w:lang w:val="en-US" w:eastAsia="zh-CN"/>
        </w:rPr>
        <w:t xml:space="preserve"> to inform the source SN about the select</w:t>
      </w:r>
      <w:r>
        <w:rPr>
          <w:rFonts w:hint="eastAsia" w:ascii="Times New Roman" w:hAnsi="Times New Roman" w:cs="Times New Roman"/>
          <w:b w:val="0"/>
          <w:bCs/>
          <w:i w:val="0"/>
          <w:iCs/>
          <w:sz w:val="21"/>
          <w:szCs w:val="21"/>
          <w:lang w:val="en-US" w:eastAsia="zh-CN"/>
        </w:rPr>
        <w:t>e</w:t>
      </w:r>
      <w:r>
        <w:rPr>
          <w:rFonts w:hint="default" w:ascii="Times New Roman" w:hAnsi="Times New Roman" w:cs="Times New Roman"/>
          <w:b w:val="0"/>
          <w:bCs/>
          <w:i w:val="0"/>
          <w:iCs/>
          <w:sz w:val="21"/>
          <w:szCs w:val="21"/>
          <w:lang w:val="en-US" w:eastAsia="zh-CN"/>
        </w:rPr>
        <w:t xml:space="preserve">d candidate PSCell information. And then the source SN </w:t>
      </w:r>
      <w:r>
        <w:rPr>
          <w:rFonts w:hint="eastAsia" w:ascii="Times New Roman" w:hAnsi="Times New Roman" w:cs="Times New Roman"/>
          <w:b w:val="0"/>
          <w:bCs/>
          <w:i w:val="0"/>
          <w:iCs/>
          <w:sz w:val="21"/>
          <w:szCs w:val="21"/>
          <w:lang w:val="en-US" w:eastAsia="zh-CN"/>
        </w:rPr>
        <w:t xml:space="preserve">can </w:t>
      </w:r>
      <w:r>
        <w:rPr>
          <w:rFonts w:hint="default" w:ascii="Times New Roman" w:hAnsi="Times New Roman" w:cs="Times New Roman"/>
          <w:b w:val="0"/>
          <w:bCs/>
          <w:i w:val="0"/>
          <w:iCs/>
          <w:sz w:val="21"/>
          <w:szCs w:val="21"/>
          <w:lang w:val="en-US" w:eastAsia="zh-CN"/>
        </w:rPr>
        <w:t>initiate the SN modification proc</w:t>
      </w:r>
      <w:r>
        <w:rPr>
          <w:rFonts w:hint="eastAsia" w:ascii="Times New Roman" w:hAnsi="Times New Roman" w:cs="Times New Roman"/>
          <w:b w:val="0"/>
          <w:bCs/>
          <w:i w:val="0"/>
          <w:iCs/>
          <w:sz w:val="21"/>
          <w:szCs w:val="21"/>
          <w:lang w:val="en-US" w:eastAsia="zh-CN"/>
        </w:rPr>
        <w:t>e</w:t>
      </w:r>
      <w:r>
        <w:rPr>
          <w:rFonts w:hint="default" w:ascii="Times New Roman" w:hAnsi="Times New Roman" w:cs="Times New Roman"/>
          <w:b w:val="0"/>
          <w:bCs/>
          <w:i w:val="0"/>
          <w:iCs/>
          <w:sz w:val="21"/>
          <w:szCs w:val="21"/>
          <w:lang w:val="en-US" w:eastAsia="zh-CN"/>
        </w:rPr>
        <w:t>dure to provide the execution condition for such alternative candidate cells</w:t>
      </w:r>
      <w:r>
        <w:rPr>
          <w:rFonts w:hint="eastAsia" w:ascii="Times New Roman" w:hAnsi="Times New Roman" w:cs="Times New Roman"/>
          <w:b w:val="0"/>
          <w:bCs/>
          <w:i w:val="0"/>
          <w:iCs/>
          <w:sz w:val="21"/>
          <w:szCs w:val="21"/>
          <w:lang w:val="en-US" w:eastAsia="zh-CN"/>
        </w:rPr>
        <w:t>, including the updated source SN measurement configuration as well</w:t>
      </w:r>
      <w:r>
        <w:rPr>
          <w:rFonts w:hint="default" w:ascii="Times New Roman" w:hAnsi="Times New Roman" w:cs="Times New Roman"/>
          <w:b w:val="0"/>
          <w:bCs/>
          <w:i w:val="0"/>
          <w:iCs/>
          <w:sz w:val="21"/>
          <w:szCs w:val="21"/>
          <w:lang w:val="en-US" w:eastAsia="zh-CN"/>
        </w:rPr>
        <w:t xml:space="preserve">. </w:t>
      </w:r>
    </w:p>
    <w:p>
      <w:pPr>
        <w:widowControl w:val="0"/>
        <w:numPr>
          <w:ilvl w:val="0"/>
          <w:numId w:val="0"/>
        </w:numPr>
        <w:ind w:leftChars="0"/>
        <w:jc w:val="both"/>
        <w:rPr>
          <w:rFonts w:hint="default" w:cs="Times New Roman" w:eastAsiaTheme="minorEastAsia"/>
          <w:b/>
          <w:bCs w:val="0"/>
          <w:i w:val="0"/>
          <w:iCs/>
          <w:sz w:val="21"/>
          <w:szCs w:val="21"/>
          <w:lang w:val="en-US" w:eastAsia="zh-CN"/>
        </w:rPr>
      </w:pPr>
      <w:r>
        <w:rPr>
          <w:rFonts w:hint="eastAsia" w:cs="Times New Roman"/>
          <w:b/>
          <w:bCs w:val="0"/>
          <w:i w:val="0"/>
          <w:iCs/>
          <w:sz w:val="21"/>
          <w:szCs w:val="21"/>
          <w:lang w:val="en-US" w:eastAsia="zh-CN"/>
        </w:rPr>
        <w:t xml:space="preserve">Proposal 8: If the target SN </w:t>
      </w:r>
      <w:r>
        <w:rPr>
          <w:rFonts w:hint="default" w:ascii="Times New Roman" w:hAnsi="Times New Roman" w:cs="Times New Roman"/>
          <w:b/>
          <w:bCs w:val="0"/>
          <w:i w:val="0"/>
          <w:iCs/>
          <w:sz w:val="21"/>
          <w:szCs w:val="21"/>
          <w:lang w:val="en-GB" w:eastAsia="en-GB"/>
        </w:rPr>
        <w:t>come</w:t>
      </w:r>
      <w:r>
        <w:rPr>
          <w:rFonts w:hint="eastAsia" w:ascii="Times New Roman" w:hAnsi="Times New Roman" w:cs="Times New Roman"/>
          <w:b/>
          <w:bCs w:val="0"/>
          <w:i w:val="0"/>
          <w:iCs/>
          <w:sz w:val="21"/>
          <w:szCs w:val="21"/>
          <w:lang w:val="en-US" w:eastAsia="zh-CN"/>
        </w:rPr>
        <w:t>s</w:t>
      </w:r>
      <w:r>
        <w:rPr>
          <w:rFonts w:hint="default" w:ascii="Times New Roman" w:hAnsi="Times New Roman" w:cs="Times New Roman"/>
          <w:b/>
          <w:bCs w:val="0"/>
          <w:i w:val="0"/>
          <w:iCs/>
          <w:sz w:val="21"/>
          <w:szCs w:val="21"/>
          <w:lang w:val="en-GB" w:eastAsia="en-GB"/>
        </w:rPr>
        <w:t xml:space="preserve"> up with alternative candidate cells other than what suggested by the ‎source SN</w:t>
      </w:r>
      <w:r>
        <w:rPr>
          <w:rFonts w:hint="eastAsia" w:ascii="Times New Roman" w:hAnsi="Times New Roman" w:cs="Times New Roman"/>
          <w:b/>
          <w:bCs w:val="0"/>
          <w:i w:val="0"/>
          <w:iCs/>
          <w:sz w:val="21"/>
          <w:szCs w:val="21"/>
          <w:lang w:val="en-US" w:eastAsia="zh-CN"/>
        </w:rPr>
        <w:t>, the source SN should be informed about alternative candidate cells and provide the execution condition(s) for those cells to the MN before sending CPC configuration to the UE.</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The scenario 1 and 2 should be considered when the target SN selects part of candidate PSCells from the candidate cell information list provided by the source SN. In such case, the UE may need to perform some unnecessary measurement, which may have some impact on the UE performance, e.g. throughput. So some companies want to update the source SN measurement configuration before sending CPAC configuration to the UE. </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However, considering multiple candidate SNs can be prepared for CPAC and the candidate PSCell configuration can be the delta configuration on the source SN configuration (including the measurement gap configuration), if the source SN configuration is updated based on the accepted candidate cells by one candidate SN, other candidate PSCells configuration may also need to be modified based on the updated source SN configuration. It may cause frequent CPAC modification procedures before sending CPAC configuration to the UE.</w:t>
      </w:r>
    </w:p>
    <w:p>
      <w:pPr>
        <w:widowControl w:val="0"/>
        <w:numPr>
          <w:ilvl w:val="0"/>
          <w:numId w:val="0"/>
        </w:numPr>
        <w:ind w:leftChars="0"/>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7: Considering multiple candidate SNs can be prepared for CPAC and the candidate PSCell configuration can be the delta configuration on the source SN configuration (including the measurement gap configuration), the update of source SN measurement gap configuration may trigger the modification of other prepared candidate cell configuration.</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Besides, even if the measurement gap is not needed for the candidate cell evaluation based on the accepted candidate cells by the target SN, it may be still used for other RRM measurement. So it seems no much need to trigger the SN configuration update before the CPAC configuration is sent to the UE, just for the measurement gap update. Anyway, it can be up to the NW implementation when to reconfigure/remove the undesired measurement gap, e.g. after the CPAC configuration. </w:t>
      </w:r>
    </w:p>
    <w:p>
      <w:pPr>
        <w:widowControl w:val="0"/>
        <w:numPr>
          <w:ilvl w:val="0"/>
          <w:numId w:val="0"/>
        </w:numPr>
        <w:ind w:leftChars="0"/>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 xml:space="preserve">Observation 8: The measurement gap which is not needed for the CPAC evaluation according to the response from the target SN, may be used for other RRM measurement. </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For the unnecessary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related with CPC, since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not related to the measurement configuration of the target cell, the remove of such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shall not impact other prepared candidate PSCell configurations. So the source SN configuration update can be triggered before sending CPAC configuration to remove the unnecessary </w:t>
      </w:r>
      <w:r>
        <w:rPr>
          <w:rFonts w:hint="eastAsia" w:cs="Times New Roman"/>
          <w:b w:val="0"/>
          <w:bCs/>
          <w:i/>
          <w:iCs w:val="0"/>
          <w:sz w:val="21"/>
          <w:szCs w:val="21"/>
          <w:lang w:val="en-US" w:eastAsia="zh-CN"/>
        </w:rPr>
        <w:t>measID</w:t>
      </w:r>
      <w:r>
        <w:rPr>
          <w:rFonts w:hint="eastAsia" w:cs="Times New Roman"/>
          <w:b w:val="0"/>
          <w:bCs/>
          <w:i w:val="0"/>
          <w:iCs/>
          <w:sz w:val="21"/>
          <w:szCs w:val="21"/>
          <w:lang w:val="en-US" w:eastAsia="zh-CN"/>
        </w:rPr>
        <w:t xml:space="preserve">, which can avoid the UE performing the unnecessary measurement linked with such </w:t>
      </w:r>
      <w:r>
        <w:rPr>
          <w:rFonts w:hint="eastAsia" w:cs="Times New Roman"/>
          <w:b w:val="0"/>
          <w:bCs/>
          <w:i/>
          <w:iCs w:val="0"/>
          <w:sz w:val="21"/>
          <w:szCs w:val="21"/>
          <w:lang w:val="en-US" w:eastAsia="zh-CN"/>
        </w:rPr>
        <w:t>measID</w:t>
      </w:r>
      <w:r>
        <w:rPr>
          <w:rFonts w:hint="eastAsia" w:cs="Times New Roman"/>
          <w:b w:val="0"/>
          <w:bCs/>
          <w:i w:val="0"/>
          <w:iCs/>
          <w:sz w:val="21"/>
          <w:szCs w:val="21"/>
          <w:lang w:val="en-US" w:eastAsia="zh-CN"/>
        </w:rPr>
        <w:t xml:space="preserve">. But anyway it can be up to the NW implementation whether to remove such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before sending the CPAC configuration or after. If the unnecessary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is not removed before sending CPAC configuration to the UE, it can be up to the UE implementation to not perform the measurement related to such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since there is no applicable cell linked with such </w:t>
      </w:r>
      <w:r>
        <w:rPr>
          <w:rFonts w:hint="eastAsia" w:cs="Times New Roman"/>
          <w:b w:val="0"/>
          <w:bCs/>
          <w:i/>
          <w:iCs w:val="0"/>
          <w:sz w:val="21"/>
          <w:szCs w:val="21"/>
          <w:lang w:val="en-US" w:eastAsia="zh-CN"/>
        </w:rPr>
        <w:t>measID</w:t>
      </w:r>
      <w:r>
        <w:rPr>
          <w:rFonts w:hint="eastAsia" w:cs="Times New Roman"/>
          <w:b w:val="0"/>
          <w:bCs/>
          <w:i w:val="0"/>
          <w:iCs/>
          <w:sz w:val="21"/>
          <w:szCs w:val="21"/>
          <w:lang w:val="en-US" w:eastAsia="zh-CN"/>
        </w:rPr>
        <w:t xml:space="preserve"> and the measurement results shall not be used for CPAC evaluation, as analyzed in our companion paper [2]. </w:t>
      </w:r>
    </w:p>
    <w:p>
      <w:pPr>
        <w:widowControl w:val="0"/>
        <w:numPr>
          <w:ilvl w:val="0"/>
          <w:numId w:val="0"/>
        </w:numPr>
        <w:ind w:leftChars="0"/>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9: If the source SN does not remove the unnecessary measID before sending CPAC configuration to the UE, it can be up to the UE implementation to not perform the measurement related to such measID since there is no applicable cell linked with such measID, and the measurement results shall not be used for CPAC evaluation.</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Based on the observations above, we proposed that:</w:t>
      </w:r>
    </w:p>
    <w:p>
      <w:pPr>
        <w:widowControl w:val="0"/>
        <w:numPr>
          <w:ilvl w:val="0"/>
          <w:numId w:val="0"/>
        </w:numPr>
        <w:ind w:leftChars="0"/>
        <w:jc w:val="both"/>
        <w:rPr>
          <w:rFonts w:hint="eastAsia" w:cs="Times New Roman"/>
          <w:b/>
          <w:bCs w:val="0"/>
          <w:i w:val="0"/>
          <w:iCs/>
          <w:sz w:val="21"/>
          <w:szCs w:val="21"/>
          <w:lang w:val="en-US" w:eastAsia="zh-CN"/>
        </w:rPr>
      </w:pPr>
      <w:r>
        <w:rPr>
          <w:rFonts w:hint="eastAsia" w:cs="Times New Roman"/>
          <w:b/>
          <w:bCs w:val="0"/>
          <w:i w:val="0"/>
          <w:iCs/>
          <w:sz w:val="21"/>
          <w:szCs w:val="21"/>
          <w:lang w:val="en-US" w:eastAsia="zh-CN"/>
        </w:rPr>
        <w:t xml:space="preserve">Proposal 9: It can be up to the NW implementation whether/when to remove/reconfigure the unnecessary measurement gap or </w:t>
      </w:r>
      <w:r>
        <w:rPr>
          <w:rFonts w:hint="eastAsia" w:cs="Times New Roman"/>
          <w:b/>
          <w:bCs w:val="0"/>
          <w:i/>
          <w:iCs w:val="0"/>
          <w:sz w:val="21"/>
          <w:szCs w:val="21"/>
          <w:lang w:val="en-US" w:eastAsia="zh-CN"/>
        </w:rPr>
        <w:t>measID</w:t>
      </w:r>
      <w:r>
        <w:rPr>
          <w:rFonts w:hint="eastAsia" w:cs="Times New Roman"/>
          <w:b/>
          <w:bCs w:val="0"/>
          <w:i w:val="0"/>
          <w:iCs/>
          <w:sz w:val="21"/>
          <w:szCs w:val="21"/>
          <w:lang w:val="en-US" w:eastAsia="zh-CN"/>
        </w:rPr>
        <w:t xml:space="preserve">, based on the accepted candidate cells by the target SN. </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10</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T</w:t>
      </w:r>
      <w:r>
        <w:rPr>
          <w:rFonts w:hint="default" w:ascii="Times New Roman" w:hAnsi="Times New Roman" w:cs="Times New Roman"/>
          <w:b/>
          <w:bCs w:val="0"/>
          <w:i w:val="0"/>
          <w:iCs/>
          <w:sz w:val="21"/>
          <w:szCs w:val="21"/>
          <w:lang w:val="en-US" w:eastAsia="zh-CN"/>
        </w:rPr>
        <w:t xml:space="preserve">he source SN configuration update before </w:t>
      </w:r>
      <w:r>
        <w:rPr>
          <w:rFonts w:hint="eastAsia" w:cs="Times New Roman"/>
          <w:b/>
          <w:bCs w:val="0"/>
          <w:i w:val="0"/>
          <w:iCs/>
          <w:sz w:val="21"/>
          <w:szCs w:val="21"/>
          <w:lang w:val="en-US" w:eastAsia="zh-CN"/>
        </w:rPr>
        <w:t xml:space="preserve">sending </w:t>
      </w:r>
      <w:r>
        <w:rPr>
          <w:rFonts w:hint="default" w:ascii="Times New Roman" w:hAnsi="Times New Roman" w:cs="Times New Roman"/>
          <w:b/>
          <w:bCs w:val="0"/>
          <w:i w:val="0"/>
          <w:iCs/>
          <w:sz w:val="21"/>
          <w:szCs w:val="21"/>
          <w:lang w:val="en-US" w:eastAsia="zh-CN"/>
        </w:rPr>
        <w:t>the CPAC configuration to UE</w:t>
      </w:r>
      <w:r>
        <w:rPr>
          <w:rFonts w:hint="eastAsia" w:cs="Times New Roman"/>
          <w:b/>
          <w:bCs w:val="0"/>
          <w:i w:val="0"/>
          <w:iCs/>
          <w:sz w:val="21"/>
          <w:szCs w:val="21"/>
          <w:lang w:val="en-US" w:eastAsia="zh-CN"/>
        </w:rPr>
        <w:t xml:space="preserve"> is necessary</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 xml:space="preserve">at </w:t>
      </w:r>
      <w:r>
        <w:rPr>
          <w:rFonts w:hint="default" w:ascii="Times New Roman" w:hAnsi="Times New Roman" w:cs="Times New Roman"/>
          <w:b/>
          <w:bCs w:val="0"/>
          <w:i w:val="0"/>
          <w:iCs/>
          <w:sz w:val="21"/>
          <w:szCs w:val="21"/>
          <w:lang w:val="en-US" w:eastAsia="zh-CN"/>
        </w:rPr>
        <w:t>least in case that the target SN determines alternative candidate cells other than what suggested by the source SN</w:t>
      </w:r>
      <w:r>
        <w:rPr>
          <w:rFonts w:hint="eastAsia" w:cs="Times New Roman"/>
          <w:b/>
          <w:bCs w:val="0"/>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with the following observations and proposals:</w:t>
      </w:r>
    </w:p>
    <w:p>
      <w:pPr>
        <w:widowControl w:val="0"/>
        <w:numPr>
          <w:ilvl w:val="0"/>
          <w:numId w:val="0"/>
        </w:numPr>
        <w:ind w:leftChars="0"/>
        <w:jc w:val="both"/>
        <w:rPr>
          <w:rFonts w:hint="eastAsia" w:cs="Times New Roman"/>
          <w:b/>
          <w:bCs/>
          <w:lang w:val="en-US" w:eastAsia="zh-CN"/>
        </w:rPr>
      </w:pPr>
      <w:r>
        <w:rPr>
          <w:rFonts w:hint="eastAsia" w:cs="Times New Roman"/>
          <w:b/>
          <w:bCs/>
          <w:lang w:val="en-US" w:eastAsia="zh-CN"/>
        </w:rPr>
        <w:t>Proposal 1: In SN initiated inter-SN CPC, the source SN transfers the execution condition(s) to the MN when requesting the CPC procedure, i.e. via SN Change Required message.</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1: In SN initiated inter-SN CPC, the MN is not required to comprehend the measurement configuration set by the source SN, including the measID(s) set by the source SN, as the legacy SN change procedure.</w:t>
      </w:r>
    </w:p>
    <w:p>
      <w:pPr>
        <w:widowControl w:val="0"/>
        <w:numPr>
          <w:ilvl w:val="0"/>
          <w:numId w:val="0"/>
        </w:numPr>
        <w:ind w:leftChars="0"/>
        <w:jc w:val="both"/>
        <w:rPr>
          <w:rFonts w:hint="default"/>
          <w:lang w:val="en-US" w:eastAsia="zh-CN"/>
        </w:rPr>
      </w:pPr>
      <w:r>
        <w:rPr>
          <w:rFonts w:hint="eastAsia" w:cs="Times New Roman"/>
          <w:b w:val="0"/>
          <w:bCs/>
          <w:i/>
          <w:iCs w:val="0"/>
          <w:sz w:val="21"/>
          <w:szCs w:val="21"/>
          <w:lang w:val="en-US" w:eastAsia="zh-CN"/>
        </w:rPr>
        <w:t>Observation 2: The target SN shall not use the measID(s) related with CPC for the target measurement configuration.</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Proposal 2: In SN initiated inter-SN CPC, other involved nodes (e.g. the MN or the target SN) are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3</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3: In MN initiated inter-SN CPC and CPA, t</w:t>
      </w:r>
      <w:r>
        <w:rPr>
          <w:rFonts w:hint="default" w:ascii="Times New Roman" w:hAnsi="Times New Roman" w:cs="Times New Roman"/>
          <w:b w:val="0"/>
          <w:bCs/>
          <w:i/>
          <w:iCs w:val="0"/>
          <w:sz w:val="21"/>
          <w:szCs w:val="21"/>
          <w:lang w:val="en-US" w:eastAsia="zh-CN"/>
        </w:rPr>
        <w:t xml:space="preserve">he MN is not required to </w:t>
      </w:r>
      <w:r>
        <w:rPr>
          <w:rFonts w:hint="eastAsia" w:ascii="Times New Roman" w:hAnsi="Times New Roman" w:cs="Times New Roman"/>
          <w:b w:val="0"/>
          <w:bCs/>
          <w:i/>
          <w:iCs w:val="0"/>
          <w:sz w:val="21"/>
          <w:szCs w:val="21"/>
          <w:lang w:val="en-US" w:eastAsia="zh-CN"/>
        </w:rPr>
        <w:t>send</w:t>
      </w:r>
      <w:r>
        <w:rPr>
          <w:rFonts w:hint="default" w:ascii="Times New Roman" w:hAnsi="Times New Roman" w:cs="Times New Roman"/>
          <w:b w:val="0"/>
          <w:bCs/>
          <w:i/>
          <w:iCs w:val="0"/>
          <w:sz w:val="21"/>
          <w:szCs w:val="21"/>
          <w:lang w:val="en-US" w:eastAsia="zh-CN"/>
        </w:rPr>
        <w:t xml:space="preserve"> the execution condition(s) to </w:t>
      </w:r>
      <w:r>
        <w:rPr>
          <w:rFonts w:hint="eastAsia" w:ascii="Times New Roman" w:hAnsi="Times New Roman" w:cs="Times New Roman"/>
          <w:b w:val="0"/>
          <w:bCs/>
          <w:i/>
          <w:iCs w:val="0"/>
          <w:sz w:val="21"/>
          <w:szCs w:val="21"/>
          <w:lang w:val="en-US" w:eastAsia="zh-CN"/>
        </w:rPr>
        <w:t>the</w:t>
      </w:r>
      <w:r>
        <w:rPr>
          <w:rFonts w:hint="default" w:ascii="Times New Roman" w:hAnsi="Times New Roman" w:cs="Times New Roman"/>
          <w:b w:val="0"/>
          <w:bCs/>
          <w:i/>
          <w:iCs w:val="0"/>
          <w:sz w:val="21"/>
          <w:szCs w:val="21"/>
          <w:lang w:val="en-US" w:eastAsia="zh-CN"/>
        </w:rPr>
        <w:t xml:space="preserve"> target SN</w:t>
      </w:r>
      <w:r>
        <w:rPr>
          <w:rFonts w:hint="eastAsia" w:ascii="Times New Roman" w:hAnsi="Times New Roman" w:cs="Times New Roman"/>
          <w:b w:val="0"/>
          <w:bCs/>
          <w:i/>
          <w:iCs w:val="0"/>
          <w:sz w:val="21"/>
          <w:szCs w:val="21"/>
          <w:lang w:val="en-US" w:eastAsia="zh-CN"/>
        </w:rPr>
        <w:t xml:space="preserve"> via the SN addition procedure. And an unified SN addition procedure can be considered for both MN initiated CPA/CPC and SN initiated CPC.</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4: In SN initiated inter-SN CPC, the MN is not required to indicate the execution condition(s) to the target SN.</w:t>
      </w:r>
    </w:p>
    <w:p>
      <w:pPr>
        <w:widowControl w:val="0"/>
        <w:numPr>
          <w:ilvl w:val="0"/>
          <w:numId w:val="0"/>
        </w:numPr>
        <w:ind w:leftChars="0"/>
        <w:jc w:val="both"/>
        <w:rPr>
          <w:rFonts w:hint="eastAsia"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4</w:t>
      </w:r>
      <w:r>
        <w:rPr>
          <w:rFonts w:hint="eastAsia" w:ascii="Times New Roman" w:hAnsi="Times New Roman" w:cs="Times New Roman"/>
          <w:b w:val="0"/>
          <w:bCs/>
          <w:i/>
          <w:iCs w:val="0"/>
          <w:sz w:val="21"/>
          <w:szCs w:val="21"/>
          <w:lang w:val="en-US" w:eastAsia="zh-CN"/>
        </w:rPr>
        <w:t xml:space="preserve">: </w:t>
      </w:r>
      <w:r>
        <w:rPr>
          <w:rFonts w:hint="eastAsia" w:cs="Times New Roman"/>
          <w:b w:val="0"/>
          <w:bCs/>
          <w:i/>
          <w:iCs w:val="0"/>
          <w:sz w:val="21"/>
          <w:szCs w:val="21"/>
          <w:lang w:val="en-US" w:eastAsia="zh-CN"/>
        </w:rPr>
        <w:t>If multiple PSCell configurations are included into one RRC container, it may require much work on inter-node RRC signaling design since the PSCell configuration/information related to multiple IEs with CG-Config may be different for each PSCell, e.g. need to identify which IEs are common for multiple PSCells and which IEs are dedicated for each PSCell, and extend the dedicated IEs as a list to indicate different PSCell information.</w:t>
      </w:r>
    </w:p>
    <w:p>
      <w:r>
        <w:rPr>
          <w:rFonts w:hint="eastAsia" w:cs="Times New Roman"/>
          <w:b/>
          <w:bCs w:val="0"/>
          <w:i w:val="0"/>
          <w:iCs/>
          <w:sz w:val="21"/>
          <w:szCs w:val="21"/>
          <w:lang w:val="en-US" w:eastAsia="zh-CN"/>
        </w:rPr>
        <w:t xml:space="preserve">Proposal 5: If multiple PSCells are prepared via one CPAC procedure, the target SN replies a list of candidate PSCell information and configuration in the SN Addition Request Acknowledge message to the MN. And each candidate PSCell configuration is encapsulated in one </w:t>
      </w:r>
      <w:r>
        <w:rPr>
          <w:rFonts w:hint="eastAsia" w:cs="Times New Roman"/>
          <w:b/>
          <w:bCs w:val="0"/>
          <w:i/>
          <w:iCs w:val="0"/>
          <w:sz w:val="21"/>
          <w:szCs w:val="21"/>
          <w:lang w:val="en-US" w:eastAsia="zh-CN"/>
        </w:rPr>
        <w:t>CG-Config</w:t>
      </w:r>
      <w:r>
        <w:rPr>
          <w:rFonts w:hint="eastAsia" w:cs="Times New Roman"/>
          <w:b/>
          <w:bCs w:val="0"/>
          <w:i w:val="0"/>
          <w:iCs/>
          <w:sz w:val="21"/>
          <w:szCs w:val="21"/>
          <w:lang w:val="en-US" w:eastAsia="zh-CN"/>
        </w:rPr>
        <w:t xml:space="preserve"> container.</w:t>
      </w:r>
    </w:p>
    <w:p>
      <w:pPr>
        <w:widowControl w:val="0"/>
        <w:numPr>
          <w:ilvl w:val="0"/>
          <w:numId w:val="0"/>
        </w:numPr>
        <w:ind w:leftChars="0"/>
        <w:jc w:val="both"/>
        <w:rPr>
          <w:rFonts w:hint="default"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5</w:t>
      </w:r>
      <w:r>
        <w:rPr>
          <w:rFonts w:hint="eastAsia" w:ascii="Times New Roman" w:hAnsi="Times New Roman" w:cs="Times New Roman"/>
          <w:b w:val="0"/>
          <w:bCs/>
          <w:i/>
          <w:iCs w:val="0"/>
          <w:sz w:val="21"/>
          <w:szCs w:val="21"/>
          <w:lang w:val="en-US" w:eastAsia="zh-CN"/>
        </w:rPr>
        <w:t>: Considering the candidate SN can reply the selected candidate PSCell information to the MN and the execution condition is set per candidate cell,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easy and simple for the MN to link the candidate cell configuration from the candidate SN with the execution condition from the source SN based on the indicated cell information.</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6: In SN initiated inter-SN CPC, the </w:t>
      </w:r>
      <w:r>
        <w:rPr>
          <w:rFonts w:hint="default" w:ascii="Times New Roman" w:hAnsi="Times New Roman" w:cs="Times New Roman"/>
          <w:b/>
          <w:bCs w:val="0"/>
          <w:i w:val="0"/>
          <w:iCs/>
          <w:sz w:val="21"/>
          <w:szCs w:val="21"/>
          <w:lang w:val="en-US" w:eastAsia="zh-CN"/>
        </w:rPr>
        <w:t>MN performs the association between the execution condition received from the source SN and the RRC configuration of the candidate PSCell received from the candidate SN.</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6: There is no restriction for the PSCell selection in the legacy SN addition/change procedure.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 xml:space="preserve">s possible for the target SN to select alternative candidate cells which are not provided by the source SN, due to some reasons, e.g. load balance or blind PSCell addition. </w:t>
      </w:r>
    </w:p>
    <w:p>
      <w:pPr>
        <w:widowControl w:val="0"/>
        <w:numPr>
          <w:ilvl w:val="0"/>
          <w:numId w:val="0"/>
        </w:numPr>
        <w:ind w:left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7: T</w:t>
      </w:r>
      <w:r>
        <w:rPr>
          <w:rFonts w:hint="default" w:ascii="Times New Roman" w:hAnsi="Times New Roman" w:cs="Times New Roman"/>
          <w:b/>
          <w:bCs w:val="0"/>
          <w:i w:val="0"/>
          <w:iCs/>
          <w:sz w:val="21"/>
          <w:szCs w:val="21"/>
          <w:lang w:val="en-GB" w:eastAsia="en-GB"/>
        </w:rPr>
        <w:t xml:space="preserve">he target SN </w:t>
      </w:r>
      <w:r>
        <w:rPr>
          <w:rFonts w:hint="eastAsia" w:ascii="Times New Roman" w:hAnsi="Times New Roman" w:cs="Times New Roman"/>
          <w:b/>
          <w:bCs w:val="0"/>
          <w:i w:val="0"/>
          <w:iCs/>
          <w:sz w:val="21"/>
          <w:szCs w:val="21"/>
          <w:lang w:val="en-US" w:eastAsia="zh-CN"/>
        </w:rPr>
        <w:t>can</w:t>
      </w:r>
      <w:r>
        <w:rPr>
          <w:rFonts w:hint="default" w:ascii="Times New Roman" w:hAnsi="Times New Roman" w:cs="Times New Roman"/>
          <w:b/>
          <w:bCs w:val="0"/>
          <w:i w:val="0"/>
          <w:iCs/>
          <w:sz w:val="21"/>
          <w:szCs w:val="21"/>
          <w:lang w:val="en-GB" w:eastAsia="en-GB"/>
        </w:rPr>
        <w:t xml:space="preserve"> come up with alternative candidate cells other than what suggested by the ‎source SN</w:t>
      </w:r>
      <w:r>
        <w:rPr>
          <w:rFonts w:hint="eastAsia" w:ascii="Times New Roman" w:hAnsi="Times New Roman" w:cs="Times New Roman"/>
          <w:b/>
          <w:bCs w:val="0"/>
          <w:i w:val="0"/>
          <w:iCs/>
          <w:sz w:val="21"/>
          <w:szCs w:val="21"/>
          <w:lang w:val="en-US" w:eastAsia="zh-CN"/>
        </w:rPr>
        <w:t>.</w:t>
      </w:r>
    </w:p>
    <w:p>
      <w:pPr>
        <w:widowControl w:val="0"/>
        <w:numPr>
          <w:ilvl w:val="0"/>
          <w:numId w:val="0"/>
        </w:numPr>
        <w:ind w:leftChars="0"/>
        <w:jc w:val="both"/>
        <w:rPr>
          <w:rFonts w:hint="default" w:cs="Times New Roman" w:eastAsiaTheme="minorEastAsia"/>
          <w:b/>
          <w:bCs w:val="0"/>
          <w:i w:val="0"/>
          <w:iCs/>
          <w:sz w:val="21"/>
          <w:szCs w:val="21"/>
          <w:lang w:val="en-US" w:eastAsia="zh-CN"/>
        </w:rPr>
      </w:pPr>
      <w:r>
        <w:rPr>
          <w:rFonts w:hint="eastAsia" w:cs="Times New Roman"/>
          <w:b/>
          <w:bCs w:val="0"/>
          <w:i w:val="0"/>
          <w:iCs/>
          <w:sz w:val="21"/>
          <w:szCs w:val="21"/>
          <w:lang w:val="en-US" w:eastAsia="zh-CN"/>
        </w:rPr>
        <w:t xml:space="preserve">Proposal 8: If the target SN </w:t>
      </w:r>
      <w:r>
        <w:rPr>
          <w:rFonts w:hint="default" w:ascii="Times New Roman" w:hAnsi="Times New Roman" w:cs="Times New Roman"/>
          <w:b/>
          <w:bCs w:val="0"/>
          <w:i w:val="0"/>
          <w:iCs/>
          <w:sz w:val="21"/>
          <w:szCs w:val="21"/>
          <w:lang w:val="en-GB" w:eastAsia="en-GB"/>
        </w:rPr>
        <w:t>come</w:t>
      </w:r>
      <w:r>
        <w:rPr>
          <w:rFonts w:hint="eastAsia" w:ascii="Times New Roman" w:hAnsi="Times New Roman" w:cs="Times New Roman"/>
          <w:b/>
          <w:bCs w:val="0"/>
          <w:i w:val="0"/>
          <w:iCs/>
          <w:sz w:val="21"/>
          <w:szCs w:val="21"/>
          <w:lang w:val="en-US" w:eastAsia="zh-CN"/>
        </w:rPr>
        <w:t>s</w:t>
      </w:r>
      <w:r>
        <w:rPr>
          <w:rFonts w:hint="default" w:ascii="Times New Roman" w:hAnsi="Times New Roman" w:cs="Times New Roman"/>
          <w:b/>
          <w:bCs w:val="0"/>
          <w:i w:val="0"/>
          <w:iCs/>
          <w:sz w:val="21"/>
          <w:szCs w:val="21"/>
          <w:lang w:val="en-GB" w:eastAsia="en-GB"/>
        </w:rPr>
        <w:t xml:space="preserve"> up with alternative candidate cells other than what suggested by the ‎source SN</w:t>
      </w:r>
      <w:r>
        <w:rPr>
          <w:rFonts w:hint="eastAsia" w:ascii="Times New Roman" w:hAnsi="Times New Roman" w:cs="Times New Roman"/>
          <w:b/>
          <w:bCs w:val="0"/>
          <w:i w:val="0"/>
          <w:iCs/>
          <w:sz w:val="21"/>
          <w:szCs w:val="21"/>
          <w:lang w:val="en-US" w:eastAsia="zh-CN"/>
        </w:rPr>
        <w:t>, the source SN should be informed about alternative candidate cells and provide the execution condition(s) for those cells to the MN before sending CPC configuration to the UE.</w:t>
      </w:r>
    </w:p>
    <w:p>
      <w:pPr>
        <w:widowControl w:val="0"/>
        <w:numPr>
          <w:ilvl w:val="0"/>
          <w:numId w:val="0"/>
        </w:numPr>
        <w:ind w:leftChars="0"/>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7: Considering multiple candidate SNs can be prepared for CPAC and the candidate PSCell configuration can be the delta configuration on the source SN configuration (including the measurement gap configuration), the update of source SN measurement gap configuration may trigger the modification of other prepared candidate cell configuration.</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 xml:space="preserve">Observation 8: The measurement gap which is not needed for the CPAC evaluation according to the response from the target SN, may be used for other RRM measurement. </w:t>
      </w:r>
    </w:p>
    <w:p>
      <w:pPr>
        <w:widowControl w:val="0"/>
        <w:numPr>
          <w:ilvl w:val="0"/>
          <w:numId w:val="0"/>
        </w:numPr>
        <w:ind w:leftChars="0"/>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9: If the source SN does not remove the unnecessary measID before sending CPAC configuration to the UE, it can be up to the UE implementation to not perform the measurement related to such measID since there is no applicable cell linked with such measID, and the measurement results shall not be used for CPAC evaluation.</w:t>
      </w:r>
    </w:p>
    <w:p>
      <w:pPr>
        <w:widowControl w:val="0"/>
        <w:numPr>
          <w:ilvl w:val="0"/>
          <w:numId w:val="0"/>
        </w:numPr>
        <w:ind w:leftChars="0"/>
        <w:jc w:val="both"/>
        <w:rPr>
          <w:rFonts w:hint="eastAsia" w:cs="Times New Roman"/>
          <w:b/>
          <w:bCs w:val="0"/>
          <w:i w:val="0"/>
          <w:iCs/>
          <w:sz w:val="21"/>
          <w:szCs w:val="21"/>
          <w:lang w:val="en-US" w:eastAsia="zh-CN"/>
        </w:rPr>
      </w:pPr>
      <w:r>
        <w:rPr>
          <w:rFonts w:hint="eastAsia" w:cs="Times New Roman"/>
          <w:b/>
          <w:bCs w:val="0"/>
          <w:i w:val="0"/>
          <w:iCs/>
          <w:sz w:val="21"/>
          <w:szCs w:val="21"/>
          <w:lang w:val="en-US" w:eastAsia="zh-CN"/>
        </w:rPr>
        <w:t xml:space="preserve">Proposal 9: It can be up to the NW implementation whether/when to remove/reconfigure the unnecessary measurement gap or </w:t>
      </w:r>
      <w:r>
        <w:rPr>
          <w:rFonts w:hint="eastAsia" w:cs="Times New Roman"/>
          <w:b/>
          <w:bCs w:val="0"/>
          <w:i/>
          <w:iCs w:val="0"/>
          <w:sz w:val="21"/>
          <w:szCs w:val="21"/>
          <w:lang w:val="en-US" w:eastAsia="zh-CN"/>
        </w:rPr>
        <w:t>measID</w:t>
      </w:r>
      <w:r>
        <w:rPr>
          <w:rFonts w:hint="eastAsia" w:cs="Times New Roman"/>
          <w:b/>
          <w:bCs w:val="0"/>
          <w:i w:val="0"/>
          <w:iCs/>
          <w:sz w:val="21"/>
          <w:szCs w:val="21"/>
          <w:lang w:val="en-US" w:eastAsia="zh-CN"/>
        </w:rPr>
        <w:t xml:space="preserve">, based on the accepted candidate cells by the target SN. </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10</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T</w:t>
      </w:r>
      <w:r>
        <w:rPr>
          <w:rFonts w:hint="default" w:ascii="Times New Roman" w:hAnsi="Times New Roman" w:cs="Times New Roman"/>
          <w:b/>
          <w:bCs w:val="0"/>
          <w:i w:val="0"/>
          <w:iCs/>
          <w:sz w:val="21"/>
          <w:szCs w:val="21"/>
          <w:lang w:val="en-US" w:eastAsia="zh-CN"/>
        </w:rPr>
        <w:t xml:space="preserve">he source SN configuration update before </w:t>
      </w:r>
      <w:r>
        <w:rPr>
          <w:rFonts w:hint="eastAsia" w:cs="Times New Roman"/>
          <w:b/>
          <w:bCs w:val="0"/>
          <w:i w:val="0"/>
          <w:iCs/>
          <w:sz w:val="21"/>
          <w:szCs w:val="21"/>
          <w:lang w:val="en-US" w:eastAsia="zh-CN"/>
        </w:rPr>
        <w:t xml:space="preserve">sending </w:t>
      </w:r>
      <w:r>
        <w:rPr>
          <w:rFonts w:hint="default" w:ascii="Times New Roman" w:hAnsi="Times New Roman" w:cs="Times New Roman"/>
          <w:b/>
          <w:bCs w:val="0"/>
          <w:i w:val="0"/>
          <w:iCs/>
          <w:sz w:val="21"/>
          <w:szCs w:val="21"/>
          <w:lang w:val="en-US" w:eastAsia="zh-CN"/>
        </w:rPr>
        <w:t>the CPAC configuration to UE</w:t>
      </w:r>
      <w:r>
        <w:rPr>
          <w:rFonts w:hint="eastAsia" w:cs="Times New Roman"/>
          <w:b/>
          <w:bCs w:val="0"/>
          <w:i w:val="0"/>
          <w:iCs/>
          <w:sz w:val="21"/>
          <w:szCs w:val="21"/>
          <w:lang w:val="en-US" w:eastAsia="zh-CN"/>
        </w:rPr>
        <w:t xml:space="preserve"> is necessary</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 xml:space="preserve">at </w:t>
      </w:r>
      <w:r>
        <w:rPr>
          <w:rFonts w:hint="default" w:ascii="Times New Roman" w:hAnsi="Times New Roman" w:cs="Times New Roman"/>
          <w:b/>
          <w:bCs w:val="0"/>
          <w:i w:val="0"/>
          <w:iCs/>
          <w:sz w:val="21"/>
          <w:szCs w:val="21"/>
          <w:lang w:val="en-US" w:eastAsia="zh-CN"/>
        </w:rPr>
        <w:t>least in case that the target SN determines alternative candidate cells other than what suggested by the source SN</w:t>
      </w:r>
      <w:r>
        <w:rPr>
          <w:rFonts w:hint="eastAsia" w:cs="Times New Roman"/>
          <w:b/>
          <w:bCs w:val="0"/>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rPr>
          <w:rFonts w:hint="default"/>
          <w:b w:val="0"/>
          <w:bCs w:val="0"/>
          <w:lang w:val="en-US"/>
        </w:rPr>
      </w:pPr>
      <w:r>
        <w:rPr>
          <w:rFonts w:hint="eastAsia"/>
          <w:b w:val="0"/>
          <w:bCs w:val="0"/>
          <w:lang w:val="en-US" w:eastAsia="zh-CN"/>
        </w:rPr>
        <w:t>RAN2#113bis-e chair notes</w:t>
      </w:r>
    </w:p>
    <w:p>
      <w:pPr>
        <w:numPr>
          <w:ilvl w:val="0"/>
          <w:numId w:val="7"/>
        </w:numPr>
        <w:rPr>
          <w:rFonts w:hint="default"/>
          <w:b w:val="0"/>
          <w:bCs w:val="0"/>
          <w:lang w:val="en-US"/>
        </w:rPr>
      </w:pPr>
      <w:r>
        <w:rPr>
          <w:rFonts w:hint="eastAsia"/>
          <w:b w:val="0"/>
          <w:bCs w:val="0"/>
          <w:lang w:val="en-US" w:eastAsia="zh-CN"/>
        </w:rPr>
        <w:t>R2-2105507</w:t>
      </w:r>
      <w:bookmarkStart w:id="3" w:name="_GoBack"/>
      <w:bookmarkEnd w:id="3"/>
      <w:r>
        <w:rPr>
          <w:rFonts w:hint="eastAsia"/>
          <w:b w:val="0"/>
          <w:bCs w:val="0"/>
          <w:lang w:val="en-US" w:eastAsia="zh-CN"/>
        </w:rPr>
        <w:t xml:space="preserve">  Further discussion on CPAC  ZTE Corporation, Sanechips</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9E59F"/>
    <w:multiLevelType w:val="singleLevel"/>
    <w:tmpl w:val="93A9E59F"/>
    <w:lvl w:ilvl="0" w:tentative="0">
      <w:start w:val="1"/>
      <w:numFmt w:val="bullet"/>
      <w:lvlText w:val=""/>
      <w:lvlJc w:val="left"/>
      <w:pPr>
        <w:ind w:left="420" w:hanging="420"/>
      </w:pPr>
      <w:rPr>
        <w:rFonts w:hint="default" w:ascii="Wingdings" w:hAnsi="Wingdings"/>
      </w:rPr>
    </w:lvl>
  </w:abstractNum>
  <w:abstractNum w:abstractNumId="1">
    <w:nsid w:val="AB3D3D26"/>
    <w:multiLevelType w:val="singleLevel"/>
    <w:tmpl w:val="AB3D3D26"/>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080D052"/>
    <w:multiLevelType w:val="singleLevel"/>
    <w:tmpl w:val="5080D052"/>
    <w:lvl w:ilvl="0" w:tentative="0">
      <w:start w:val="1"/>
      <w:numFmt w:val="bullet"/>
      <w:lvlText w:val="−"/>
      <w:lvlJc w:val="left"/>
      <w:pPr>
        <w:ind w:left="420" w:leftChars="0" w:hanging="420" w:firstLineChars="0"/>
      </w:pPr>
      <w:rPr>
        <w:rFonts w:hint="default" w:ascii="Arial" w:hAnsi="Arial" w:cs="Arial"/>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19</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2021-05-11T02:28:52Z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